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3397"/>
        <w:gridCol w:w="2835"/>
        <w:gridCol w:w="2553"/>
      </w:tblGrid>
      <w:tr w:rsidR="00BA2DBC" w14:paraId="35D33F82" w14:textId="77777777" w:rsidTr="1803E86E">
        <w:tc>
          <w:tcPr>
            <w:tcW w:w="8785" w:type="dxa"/>
            <w:gridSpan w:val="3"/>
          </w:tcPr>
          <w:p w14:paraId="565C8125" w14:textId="0D0DF0CF" w:rsidR="00BA2DBC" w:rsidRPr="006F5384" w:rsidRDefault="00BA2DBC" w:rsidP="005E349C">
            <w:pPr>
              <w:spacing w:line="346" w:lineRule="atLeast"/>
              <w:jc w:val="center"/>
              <w:rPr>
                <w:b/>
                <w:bCs/>
              </w:rPr>
            </w:pPr>
            <w:r w:rsidRPr="001C1CF8">
              <w:rPr>
                <w:b/>
                <w:bCs/>
              </w:rPr>
              <w:t>3343-POLCY-S</w:t>
            </w:r>
            <w:r>
              <w:rPr>
                <w:b/>
                <w:bCs/>
              </w:rPr>
              <w:t>01</w:t>
            </w:r>
            <w:r w:rsidRPr="001C1CF8">
              <w:rPr>
                <w:b/>
                <w:bCs/>
              </w:rPr>
              <w:t>-</w:t>
            </w:r>
            <w:r>
              <w:rPr>
                <w:b/>
                <w:bCs/>
              </w:rPr>
              <w:t>Information Security Policy</w:t>
            </w:r>
            <w:r w:rsidR="00E531BE">
              <w:rPr>
                <w:b/>
                <w:bCs/>
              </w:rPr>
              <w:t>-Version 01.</w:t>
            </w:r>
            <w:r w:rsidR="00E531BE" w:rsidRPr="1A1C8568">
              <w:rPr>
                <w:b/>
                <w:bCs/>
              </w:rPr>
              <w:t>0</w:t>
            </w:r>
            <w:r w:rsidR="00DD6D35">
              <w:rPr>
                <w:b/>
                <w:bCs/>
              </w:rPr>
              <w:t>6</w:t>
            </w:r>
          </w:p>
        </w:tc>
      </w:tr>
      <w:tr w:rsidR="00BA2DBC" w14:paraId="3A079140" w14:textId="77777777" w:rsidTr="1803E86E">
        <w:trPr>
          <w:trHeight w:val="852"/>
        </w:trPr>
        <w:tc>
          <w:tcPr>
            <w:tcW w:w="3397" w:type="dxa"/>
          </w:tcPr>
          <w:p w14:paraId="04383A9E" w14:textId="51FBC9FF" w:rsidR="00BA2DBC" w:rsidRDefault="00B1256A" w:rsidP="005E349C">
            <w:pPr>
              <w:spacing w:before="240" w:line="346" w:lineRule="atLeast"/>
            </w:pPr>
            <w:r>
              <w:rPr>
                <w:rStyle w:val="normaltextrun"/>
                <w:rFonts w:ascii="Calibri" w:hAnsi="Calibri" w:cs="Calibri"/>
                <w:color w:val="000000"/>
                <w:u w:val="single"/>
                <w:bdr w:val="none" w:sz="0" w:space="0" w:color="auto" w:frame="1"/>
              </w:rPr>
              <w:t>Reviewed by</w:t>
            </w:r>
            <w:r w:rsidR="00BA2DBC" w:rsidRPr="00717038">
              <w:rPr>
                <w:u w:val="single"/>
              </w:rPr>
              <w:t>:</w:t>
            </w:r>
            <w:r w:rsidR="00BA2DBC">
              <w:t xml:space="preserve"> </w:t>
            </w:r>
            <w:r w:rsidR="00BA2DBC" w:rsidRPr="005838A4">
              <w:rPr>
                <w:b/>
                <w:bCs/>
              </w:rPr>
              <w:t>Katee Houston</w:t>
            </w:r>
          </w:p>
          <w:p w14:paraId="7C2D7172" w14:textId="6B9B1FFB" w:rsidR="00BA2DBC" w:rsidRPr="005838A4" w:rsidRDefault="00BA2DBC" w:rsidP="005E349C">
            <w:pPr>
              <w:spacing w:before="120" w:after="240" w:line="346" w:lineRule="atLeast"/>
              <w:rPr>
                <w:b/>
                <w:bCs/>
              </w:rPr>
            </w:pPr>
            <w:r w:rsidRPr="00717038">
              <w:rPr>
                <w:u w:val="single"/>
              </w:rPr>
              <w:t>Approved by:</w:t>
            </w:r>
            <w:r>
              <w:t xml:space="preserve"> </w:t>
            </w:r>
            <w:r w:rsidR="008B31C6">
              <w:rPr>
                <w:b/>
                <w:bCs/>
              </w:rPr>
              <w:t xml:space="preserve">Robert Davis </w:t>
            </w:r>
          </w:p>
        </w:tc>
        <w:tc>
          <w:tcPr>
            <w:tcW w:w="2835" w:type="dxa"/>
          </w:tcPr>
          <w:p w14:paraId="76662F80" w14:textId="77777777" w:rsidR="00BA2DBC" w:rsidRPr="00717038" w:rsidRDefault="00BA2DBC" w:rsidP="005E349C">
            <w:pPr>
              <w:spacing w:before="240" w:line="346" w:lineRule="atLeast"/>
              <w:jc w:val="center"/>
              <w:rPr>
                <w:u w:val="single"/>
              </w:rPr>
            </w:pPr>
            <w:r w:rsidRPr="00717038">
              <w:rPr>
                <w:u w:val="single"/>
              </w:rPr>
              <w:t>Effective from;</w:t>
            </w:r>
          </w:p>
          <w:p w14:paraId="493942E7" w14:textId="591A919D" w:rsidR="00BA2DBC" w:rsidRPr="005C50CF" w:rsidRDefault="00A437D6" w:rsidP="005E349C">
            <w:pPr>
              <w:spacing w:before="120" w:line="346" w:lineRule="atLeast"/>
              <w:jc w:val="center"/>
              <w:rPr>
                <w:b/>
                <w:bCs/>
              </w:rPr>
            </w:pPr>
            <w:r>
              <w:rPr>
                <w:b/>
                <w:bCs/>
              </w:rPr>
              <w:t>17</w:t>
            </w:r>
            <w:r w:rsidR="00B36A8D">
              <w:rPr>
                <w:b/>
                <w:bCs/>
              </w:rPr>
              <w:t>/0</w:t>
            </w:r>
            <w:r w:rsidR="00DD6D35">
              <w:rPr>
                <w:b/>
                <w:bCs/>
              </w:rPr>
              <w:t>4</w:t>
            </w:r>
            <w:r w:rsidR="00B36A8D">
              <w:rPr>
                <w:b/>
                <w:bCs/>
              </w:rPr>
              <w:t>/202</w:t>
            </w:r>
            <w:r w:rsidR="00DD6D35">
              <w:rPr>
                <w:b/>
                <w:bCs/>
              </w:rPr>
              <w:t>4</w:t>
            </w:r>
          </w:p>
        </w:tc>
        <w:tc>
          <w:tcPr>
            <w:tcW w:w="2553" w:type="dxa"/>
          </w:tcPr>
          <w:p w14:paraId="34C86612" w14:textId="167D94A0" w:rsidR="00BA2DBC" w:rsidRPr="00717038" w:rsidRDefault="00BA2DBC" w:rsidP="005E349C">
            <w:pPr>
              <w:spacing w:before="240" w:line="346" w:lineRule="atLeast"/>
              <w:jc w:val="center"/>
              <w:rPr>
                <w:u w:val="single"/>
              </w:rPr>
            </w:pPr>
            <w:r w:rsidRPr="00717038">
              <w:rPr>
                <w:u w:val="single"/>
              </w:rPr>
              <w:t>Next Review Due;</w:t>
            </w:r>
          </w:p>
          <w:p w14:paraId="07008554" w14:textId="722A554C" w:rsidR="00BA2DBC" w:rsidRPr="005C50CF" w:rsidRDefault="00175195" w:rsidP="005E349C">
            <w:pPr>
              <w:spacing w:before="120" w:line="346" w:lineRule="atLeast"/>
              <w:jc w:val="center"/>
              <w:rPr>
                <w:b/>
                <w:bCs/>
              </w:rPr>
            </w:pPr>
            <w:r>
              <w:rPr>
                <w:b/>
                <w:bCs/>
              </w:rPr>
              <w:t>17</w:t>
            </w:r>
            <w:r w:rsidR="00B36A8D">
              <w:rPr>
                <w:b/>
                <w:bCs/>
              </w:rPr>
              <w:t>/0</w:t>
            </w:r>
            <w:r w:rsidR="00DD6D35">
              <w:rPr>
                <w:b/>
                <w:bCs/>
              </w:rPr>
              <w:t>4</w:t>
            </w:r>
            <w:r w:rsidR="00B36A8D">
              <w:rPr>
                <w:b/>
                <w:bCs/>
              </w:rPr>
              <w:t>/202</w:t>
            </w:r>
            <w:r>
              <w:rPr>
                <w:b/>
                <w:bCs/>
              </w:rPr>
              <w:t>6</w:t>
            </w:r>
          </w:p>
        </w:tc>
      </w:tr>
    </w:tbl>
    <w:p w14:paraId="2A284898" w14:textId="77777777" w:rsidR="00BD46D6" w:rsidRPr="005B69FB" w:rsidRDefault="00BD46D6" w:rsidP="00BD46D6">
      <w:pPr>
        <w:spacing w:before="596" w:after="0" w:line="346" w:lineRule="atLeast"/>
        <w:outlineLvl w:val="2"/>
        <w:rPr>
          <w:rFonts w:ascii="Helvetica" w:eastAsia="Times New Roman" w:hAnsi="Helvetica" w:cs="Helvetica"/>
          <w:color w:val="1F3864" w:themeColor="accent1" w:themeShade="80"/>
          <w:sz w:val="48"/>
          <w:szCs w:val="48"/>
          <w:lang w:eastAsia="en-GB"/>
        </w:rPr>
      </w:pPr>
      <w:r w:rsidRPr="005B69FB">
        <w:rPr>
          <w:rFonts w:ascii="Helvetica" w:eastAsia="Times New Roman" w:hAnsi="Helvetica" w:cs="Helvetica"/>
          <w:color w:val="1F3864" w:themeColor="accent1" w:themeShade="80"/>
          <w:sz w:val="48"/>
          <w:szCs w:val="48"/>
          <w:lang w:eastAsia="en-GB"/>
        </w:rPr>
        <w:t>Classification</w:t>
      </w:r>
    </w:p>
    <w:p w14:paraId="6675C23D" w14:textId="77777777" w:rsidR="00BD46D6" w:rsidRDefault="00BD46D6" w:rsidP="00BD46D6">
      <w:pPr>
        <w:spacing w:line="346" w:lineRule="atLeast"/>
        <w:rPr>
          <w:lang w:eastAsia="en-GB"/>
        </w:rPr>
      </w:pPr>
      <w:r>
        <w:rPr>
          <w:lang w:eastAsia="en-GB"/>
        </w:rPr>
        <w:t xml:space="preserve"> </w:t>
      </w:r>
    </w:p>
    <w:tbl>
      <w:tblPr>
        <w:tblStyle w:val="TableGrid"/>
        <w:tblW w:w="0" w:type="auto"/>
        <w:jc w:val="center"/>
        <w:tblLook w:val="04A0" w:firstRow="1" w:lastRow="0" w:firstColumn="1" w:lastColumn="0" w:noHBand="0" w:noVBand="1"/>
      </w:tblPr>
      <w:tblGrid>
        <w:gridCol w:w="2940"/>
        <w:gridCol w:w="2590"/>
      </w:tblGrid>
      <w:tr w:rsidR="00336099" w14:paraId="7982F808" w14:textId="77777777" w:rsidTr="000927BD">
        <w:trPr>
          <w:trHeight w:val="499"/>
          <w:jc w:val="center"/>
        </w:trPr>
        <w:tc>
          <w:tcPr>
            <w:tcW w:w="2940" w:type="dxa"/>
            <w:vAlign w:val="center"/>
          </w:tcPr>
          <w:p w14:paraId="2672A162" w14:textId="77777777" w:rsidR="00336099" w:rsidRPr="001060B1" w:rsidRDefault="00336099">
            <w:pPr>
              <w:jc w:val="center"/>
              <w:rPr>
                <w:b/>
                <w:bCs/>
                <w:u w:val="single"/>
                <w:lang w:eastAsia="en-GB"/>
              </w:rPr>
            </w:pPr>
            <w:r w:rsidRPr="001060B1">
              <w:rPr>
                <w:b/>
                <w:bCs/>
                <w:u w:val="single"/>
                <w:lang w:eastAsia="en-GB"/>
              </w:rPr>
              <w:t>Classification</w:t>
            </w:r>
          </w:p>
        </w:tc>
        <w:tc>
          <w:tcPr>
            <w:tcW w:w="2590" w:type="dxa"/>
          </w:tcPr>
          <w:p w14:paraId="16A6010C" w14:textId="77777777" w:rsidR="00336099" w:rsidRDefault="00336099">
            <w:pPr>
              <w:rPr>
                <w:lang w:eastAsia="en-GB"/>
              </w:rPr>
            </w:pPr>
          </w:p>
        </w:tc>
      </w:tr>
      <w:tr w:rsidR="00336099" w14:paraId="2BDD5542" w14:textId="77777777" w:rsidTr="000927BD">
        <w:trPr>
          <w:trHeight w:val="329"/>
          <w:jc w:val="center"/>
        </w:trPr>
        <w:tc>
          <w:tcPr>
            <w:tcW w:w="2940" w:type="dxa"/>
            <w:vAlign w:val="center"/>
          </w:tcPr>
          <w:p w14:paraId="30724078" w14:textId="77777777" w:rsidR="00336099" w:rsidRPr="00CB5C4C" w:rsidRDefault="00336099">
            <w:pPr>
              <w:jc w:val="center"/>
              <w:rPr>
                <w:lang w:eastAsia="en-GB"/>
              </w:rPr>
            </w:pPr>
            <w:r w:rsidRPr="00CB5C4C">
              <w:rPr>
                <w:lang w:eastAsia="en-GB"/>
              </w:rPr>
              <w:t>Public</w:t>
            </w:r>
          </w:p>
        </w:tc>
        <w:tc>
          <w:tcPr>
            <w:tcW w:w="2590" w:type="dxa"/>
          </w:tcPr>
          <w:p w14:paraId="2A201549" w14:textId="3CA63519" w:rsidR="00336099" w:rsidRDefault="00A558CD">
            <w:pPr>
              <w:jc w:val="center"/>
              <w:rPr>
                <w:lang w:eastAsia="en-GB"/>
              </w:rPr>
            </w:pPr>
            <w:r w:rsidRPr="00CB5C4C">
              <w:rPr>
                <w:rFonts w:ascii="Wingdings" w:eastAsia="Wingdings" w:hAnsi="Wingdings" w:cs="Wingdings"/>
                <w:b/>
                <w:bCs/>
                <w:sz w:val="32"/>
                <w:szCs w:val="32"/>
                <w:lang w:eastAsia="en-GB"/>
              </w:rPr>
              <w:t>ü</w:t>
            </w:r>
          </w:p>
        </w:tc>
      </w:tr>
      <w:tr w:rsidR="00336099" w14:paraId="2D43C895" w14:textId="77777777" w:rsidTr="000927BD">
        <w:trPr>
          <w:trHeight w:val="390"/>
          <w:jc w:val="center"/>
        </w:trPr>
        <w:tc>
          <w:tcPr>
            <w:tcW w:w="2940" w:type="dxa"/>
            <w:vAlign w:val="center"/>
          </w:tcPr>
          <w:p w14:paraId="651C803E" w14:textId="77777777" w:rsidR="00336099" w:rsidRPr="00CB5C4C" w:rsidRDefault="00336099">
            <w:pPr>
              <w:jc w:val="center"/>
              <w:rPr>
                <w:lang w:eastAsia="en-GB"/>
              </w:rPr>
            </w:pPr>
            <w:r w:rsidRPr="00CB5C4C">
              <w:rPr>
                <w:lang w:eastAsia="en-GB"/>
              </w:rPr>
              <w:t xml:space="preserve">Internal </w:t>
            </w:r>
          </w:p>
        </w:tc>
        <w:tc>
          <w:tcPr>
            <w:tcW w:w="2590" w:type="dxa"/>
            <w:vAlign w:val="center"/>
          </w:tcPr>
          <w:p w14:paraId="1170BE5E" w14:textId="43B7D7DF" w:rsidR="00336099" w:rsidRPr="00CB5C4C" w:rsidRDefault="00336099">
            <w:pPr>
              <w:jc w:val="center"/>
              <w:rPr>
                <w:rFonts w:ascii="Wingdings" w:eastAsia="Wingdings" w:hAnsi="Wingdings" w:cs="Wingdings"/>
                <w:b/>
                <w:sz w:val="32"/>
                <w:szCs w:val="32"/>
                <w:lang w:eastAsia="en-GB"/>
              </w:rPr>
            </w:pPr>
          </w:p>
        </w:tc>
      </w:tr>
      <w:tr w:rsidR="00336099" w14:paraId="1D8FD6AB" w14:textId="77777777" w:rsidTr="000927BD">
        <w:trPr>
          <w:trHeight w:val="329"/>
          <w:jc w:val="center"/>
        </w:trPr>
        <w:tc>
          <w:tcPr>
            <w:tcW w:w="2940" w:type="dxa"/>
            <w:vAlign w:val="center"/>
          </w:tcPr>
          <w:p w14:paraId="1C72CAF5" w14:textId="77777777" w:rsidR="00336099" w:rsidRPr="00CB5C4C" w:rsidRDefault="00336099">
            <w:pPr>
              <w:jc w:val="center"/>
              <w:rPr>
                <w:lang w:eastAsia="en-GB"/>
              </w:rPr>
            </w:pPr>
            <w:r w:rsidRPr="00CB5C4C">
              <w:rPr>
                <w:lang w:eastAsia="en-GB"/>
              </w:rPr>
              <w:t xml:space="preserve">Restricted </w:t>
            </w:r>
          </w:p>
        </w:tc>
        <w:tc>
          <w:tcPr>
            <w:tcW w:w="2590" w:type="dxa"/>
          </w:tcPr>
          <w:p w14:paraId="7AE0CFC6" w14:textId="77777777" w:rsidR="00336099" w:rsidRDefault="00336099">
            <w:pPr>
              <w:jc w:val="center"/>
              <w:rPr>
                <w:lang w:eastAsia="en-GB"/>
              </w:rPr>
            </w:pPr>
          </w:p>
        </w:tc>
      </w:tr>
      <w:tr w:rsidR="00336099" w14:paraId="39329422" w14:textId="77777777" w:rsidTr="000927BD">
        <w:trPr>
          <w:trHeight w:val="329"/>
          <w:jc w:val="center"/>
        </w:trPr>
        <w:tc>
          <w:tcPr>
            <w:tcW w:w="2940" w:type="dxa"/>
            <w:vAlign w:val="center"/>
          </w:tcPr>
          <w:p w14:paraId="322B1BCA" w14:textId="77777777" w:rsidR="00336099" w:rsidRPr="00CB5C4C" w:rsidRDefault="00336099">
            <w:pPr>
              <w:jc w:val="center"/>
              <w:rPr>
                <w:lang w:eastAsia="en-GB"/>
              </w:rPr>
            </w:pPr>
            <w:r w:rsidRPr="00CB5C4C">
              <w:rPr>
                <w:lang w:eastAsia="en-GB"/>
              </w:rPr>
              <w:t xml:space="preserve">Confidential </w:t>
            </w:r>
          </w:p>
        </w:tc>
        <w:tc>
          <w:tcPr>
            <w:tcW w:w="2590" w:type="dxa"/>
          </w:tcPr>
          <w:p w14:paraId="3AD5DAAB" w14:textId="77777777" w:rsidR="00336099" w:rsidRDefault="00336099">
            <w:pPr>
              <w:jc w:val="center"/>
              <w:rPr>
                <w:lang w:eastAsia="en-GB"/>
              </w:rPr>
            </w:pPr>
          </w:p>
        </w:tc>
      </w:tr>
      <w:tr w:rsidR="00336099" w14:paraId="357926ED" w14:textId="77777777" w:rsidTr="000927BD">
        <w:trPr>
          <w:trHeight w:val="329"/>
          <w:jc w:val="center"/>
        </w:trPr>
        <w:tc>
          <w:tcPr>
            <w:tcW w:w="2940" w:type="dxa"/>
            <w:vAlign w:val="center"/>
          </w:tcPr>
          <w:p w14:paraId="6469B72A" w14:textId="77777777" w:rsidR="00336099" w:rsidRPr="00CB5C4C" w:rsidRDefault="00336099">
            <w:pPr>
              <w:jc w:val="center"/>
              <w:rPr>
                <w:lang w:eastAsia="en-GB"/>
              </w:rPr>
            </w:pPr>
            <w:r>
              <w:rPr>
                <w:lang w:eastAsia="en-GB"/>
              </w:rPr>
              <w:t xml:space="preserve">Commercial – In Confidence </w:t>
            </w:r>
          </w:p>
        </w:tc>
        <w:tc>
          <w:tcPr>
            <w:tcW w:w="2590" w:type="dxa"/>
          </w:tcPr>
          <w:p w14:paraId="46A4A5CB" w14:textId="77777777" w:rsidR="00336099" w:rsidRDefault="00336099">
            <w:pPr>
              <w:jc w:val="center"/>
              <w:rPr>
                <w:lang w:eastAsia="en-GB"/>
              </w:rPr>
            </w:pPr>
          </w:p>
        </w:tc>
      </w:tr>
    </w:tbl>
    <w:p w14:paraId="6680A944" w14:textId="41C86A96" w:rsidR="00E71C45" w:rsidRDefault="00284101" w:rsidP="005E349C">
      <w:pPr>
        <w:spacing w:before="596" w:after="0" w:line="346" w:lineRule="atLeast"/>
        <w:outlineLvl w:val="2"/>
        <w:rPr>
          <w:rFonts w:ascii="Helvetica" w:eastAsia="Times New Roman" w:hAnsi="Helvetica" w:cs="Helvetica"/>
          <w:color w:val="1F3864" w:themeColor="accent1" w:themeShade="80"/>
          <w:sz w:val="48"/>
          <w:szCs w:val="48"/>
          <w:lang w:eastAsia="en-GB"/>
        </w:rPr>
      </w:pPr>
      <w:r>
        <w:rPr>
          <w:rFonts w:ascii="Helvetica" w:eastAsia="Times New Roman" w:hAnsi="Helvetica" w:cs="Helvetica"/>
          <w:color w:val="1F3864" w:themeColor="accent1" w:themeShade="80"/>
          <w:sz w:val="48"/>
          <w:szCs w:val="48"/>
          <w:lang w:eastAsia="en-GB"/>
        </w:rPr>
        <w:t xml:space="preserve">Policy Statement </w:t>
      </w:r>
    </w:p>
    <w:p w14:paraId="40ADDE59" w14:textId="6C1F2501" w:rsidR="00284101" w:rsidRDefault="00B93799" w:rsidP="00374885">
      <w:pPr>
        <w:spacing w:line="346" w:lineRule="atLeast"/>
        <w:jc w:val="both"/>
        <w:rPr>
          <w:rFonts w:ascii="Helvetica" w:hAnsi="Helvetica" w:cs="Helvetica"/>
          <w:lang w:eastAsia="en-GB"/>
        </w:rPr>
      </w:pPr>
      <w:r>
        <w:rPr>
          <w:rFonts w:ascii="Helvetica" w:hAnsi="Helvetica" w:cs="Helvetica"/>
          <w:lang w:eastAsia="en-GB"/>
        </w:rPr>
        <w:t>The purpose of this policy is to set out the companies aims and objectives for the Information Security Management Sy</w:t>
      </w:r>
      <w:r w:rsidR="009D680A">
        <w:rPr>
          <w:rFonts w:ascii="Helvetica" w:hAnsi="Helvetica" w:cs="Helvetica"/>
          <w:lang w:eastAsia="en-GB"/>
        </w:rPr>
        <w:t>stem. Information Security is defined as the preservation of confidentiality, integrity</w:t>
      </w:r>
      <w:r w:rsidR="007537E4">
        <w:rPr>
          <w:rFonts w:ascii="Helvetica" w:hAnsi="Helvetica" w:cs="Helvetica"/>
          <w:lang w:eastAsia="en-GB"/>
        </w:rPr>
        <w:t>,</w:t>
      </w:r>
      <w:r w:rsidR="009D680A">
        <w:rPr>
          <w:rFonts w:ascii="Helvetica" w:hAnsi="Helvetica" w:cs="Helvetica"/>
          <w:lang w:eastAsia="en-GB"/>
        </w:rPr>
        <w:t xml:space="preserve"> and availability of information. </w:t>
      </w:r>
    </w:p>
    <w:p w14:paraId="57AFCE8D" w14:textId="7316F0C6" w:rsidR="00374885" w:rsidRPr="009A102D" w:rsidRDefault="009A102D" w:rsidP="00374885">
      <w:pPr>
        <w:spacing w:line="346" w:lineRule="atLeast"/>
        <w:jc w:val="both"/>
        <w:rPr>
          <w:rFonts w:ascii="Helvetica" w:hAnsi="Helvetica" w:cs="Helvetica"/>
          <w:lang w:eastAsia="en-GB"/>
        </w:rPr>
      </w:pPr>
      <w:r>
        <w:rPr>
          <w:rFonts w:ascii="Helvetica" w:hAnsi="Helvetica" w:cs="Helvetica"/>
          <w:lang w:eastAsia="en-GB"/>
        </w:rPr>
        <w:t xml:space="preserve">This policy provides the overarching approach to the Information Security Management System at EA Technology Ltd. and is the master policy document of the Information Security framework, with </w:t>
      </w:r>
      <w:r>
        <w:rPr>
          <w:rFonts w:ascii="Helvetica" w:hAnsi="Helvetica" w:cs="Helvetica"/>
          <w:u w:val="single"/>
          <w:lang w:eastAsia="en-GB"/>
        </w:rPr>
        <w:t>all</w:t>
      </w:r>
      <w:r w:rsidRPr="009A102D">
        <w:rPr>
          <w:rFonts w:ascii="Helvetica" w:hAnsi="Helvetica" w:cs="Helvetica"/>
          <w:lang w:eastAsia="en-GB"/>
        </w:rPr>
        <w:t xml:space="preserve"> </w:t>
      </w:r>
      <w:r>
        <w:rPr>
          <w:rFonts w:ascii="Helvetica" w:hAnsi="Helvetica" w:cs="Helvetica"/>
          <w:lang w:eastAsia="en-GB"/>
        </w:rPr>
        <w:t>policies relat</w:t>
      </w:r>
      <w:r w:rsidR="00797CAB">
        <w:rPr>
          <w:rFonts w:ascii="Helvetica" w:hAnsi="Helvetica" w:cs="Helvetica"/>
          <w:lang w:eastAsia="en-GB"/>
        </w:rPr>
        <w:t xml:space="preserve">ing and remaining consistent with this policy. </w:t>
      </w:r>
    </w:p>
    <w:p w14:paraId="6DA62F14" w14:textId="77777777" w:rsidR="00E71C45" w:rsidRDefault="00E71C45" w:rsidP="005E349C">
      <w:pPr>
        <w:spacing w:before="596" w:after="0" w:line="346" w:lineRule="atLeast"/>
        <w:outlineLvl w:val="2"/>
        <w:rPr>
          <w:rFonts w:ascii="Helvetica" w:eastAsia="Times New Roman" w:hAnsi="Helvetica" w:cs="Helvetica"/>
          <w:color w:val="4472C4" w:themeColor="accent1"/>
          <w:sz w:val="48"/>
          <w:szCs w:val="48"/>
          <w:lang w:eastAsia="en-GB"/>
        </w:rPr>
      </w:pPr>
    </w:p>
    <w:p w14:paraId="26B77135" w14:textId="77777777" w:rsidR="00E71C45" w:rsidRDefault="00E71C45" w:rsidP="005E349C">
      <w:pPr>
        <w:spacing w:before="596" w:after="0" w:line="346" w:lineRule="atLeast"/>
        <w:outlineLvl w:val="2"/>
        <w:rPr>
          <w:rFonts w:ascii="Helvetica" w:eastAsia="Times New Roman" w:hAnsi="Helvetica" w:cs="Helvetica"/>
          <w:color w:val="4472C4" w:themeColor="accent1"/>
          <w:sz w:val="48"/>
          <w:szCs w:val="48"/>
          <w:lang w:eastAsia="en-GB"/>
        </w:rPr>
      </w:pPr>
    </w:p>
    <w:p w14:paraId="29381948" w14:textId="4C171191" w:rsidR="00E71C45" w:rsidRDefault="00E71C45" w:rsidP="005E349C">
      <w:pPr>
        <w:spacing w:before="596" w:after="0" w:line="346" w:lineRule="atLeast"/>
        <w:outlineLvl w:val="2"/>
        <w:rPr>
          <w:rFonts w:ascii="Helvetica" w:eastAsia="Times New Roman" w:hAnsi="Helvetica" w:cs="Helvetica"/>
          <w:color w:val="4472C4" w:themeColor="accent1"/>
          <w:sz w:val="48"/>
          <w:szCs w:val="48"/>
          <w:lang w:eastAsia="en-GB"/>
        </w:rPr>
      </w:pPr>
    </w:p>
    <w:p w14:paraId="6DB73A5E" w14:textId="08E8C741" w:rsidR="00E64360" w:rsidRPr="00E71C45" w:rsidRDefault="00711765" w:rsidP="005E349C">
      <w:pPr>
        <w:spacing w:before="596" w:after="0" w:line="346" w:lineRule="atLeast"/>
        <w:outlineLvl w:val="2"/>
        <w:rPr>
          <w:rFonts w:ascii="Helvetica" w:eastAsia="Times New Roman" w:hAnsi="Helvetica" w:cs="Helvetica"/>
          <w:color w:val="1F3864" w:themeColor="accent1" w:themeShade="80"/>
          <w:sz w:val="48"/>
          <w:szCs w:val="48"/>
          <w:lang w:eastAsia="en-GB"/>
        </w:rPr>
      </w:pPr>
      <w:r w:rsidRPr="00E71C45">
        <w:rPr>
          <w:rFonts w:ascii="Helvetica" w:eastAsia="Times New Roman" w:hAnsi="Helvetica" w:cs="Helvetica"/>
          <w:color w:val="1F3864" w:themeColor="accent1" w:themeShade="80"/>
          <w:sz w:val="48"/>
          <w:szCs w:val="48"/>
          <w:lang w:eastAsia="en-GB"/>
        </w:rPr>
        <w:lastRenderedPageBreak/>
        <w:t xml:space="preserve">Information Security Policy </w:t>
      </w:r>
    </w:p>
    <w:p w14:paraId="7A845435" w14:textId="77777777" w:rsidR="00E17EA0" w:rsidRDefault="00E17EA0" w:rsidP="005E349C">
      <w:pPr>
        <w:spacing w:line="346" w:lineRule="atLeast"/>
      </w:pPr>
      <w:r>
        <w:t xml:space="preserve"> </w:t>
      </w:r>
    </w:p>
    <w:p w14:paraId="50659A66" w14:textId="27E4F620" w:rsidR="00CC7B7C" w:rsidRPr="006D1783" w:rsidRDefault="011D736A" w:rsidP="005E349C">
      <w:pPr>
        <w:spacing w:line="346" w:lineRule="atLeast"/>
        <w:jc w:val="both"/>
        <w:rPr>
          <w:rFonts w:ascii="Helvetica" w:hAnsi="Helvetica" w:cs="Helvetica"/>
          <w:color w:val="1F3864" w:themeColor="accent1" w:themeShade="80"/>
          <w:sz w:val="40"/>
          <w:szCs w:val="40"/>
        </w:rPr>
      </w:pPr>
      <w:r w:rsidRPr="006D1783">
        <w:rPr>
          <w:rStyle w:val="Heading1Char"/>
          <w:rFonts w:ascii="Helvetica" w:hAnsi="Helvetica" w:cs="Helvetica"/>
          <w:color w:val="1F3864" w:themeColor="accent1" w:themeShade="80"/>
          <w:sz w:val="40"/>
          <w:szCs w:val="40"/>
        </w:rPr>
        <w:t>Scope</w:t>
      </w:r>
      <w:r w:rsidRPr="006D1783">
        <w:rPr>
          <w:rFonts w:ascii="Helvetica" w:hAnsi="Helvetica" w:cs="Helvetica"/>
          <w:color w:val="1F3864" w:themeColor="accent1" w:themeShade="80"/>
          <w:sz w:val="40"/>
          <w:szCs w:val="40"/>
        </w:rPr>
        <w:t xml:space="preserve"> </w:t>
      </w:r>
    </w:p>
    <w:p w14:paraId="4FE49375" w14:textId="6BD1C024" w:rsidR="00FC3B60" w:rsidRDefault="1F5610BD" w:rsidP="5FBE24D3">
      <w:pPr>
        <w:spacing w:line="346" w:lineRule="atLeast"/>
        <w:jc w:val="both"/>
        <w:rPr>
          <w:rFonts w:ascii="Helvetica" w:hAnsi="Helvetica" w:cs="Helvetica"/>
        </w:rPr>
      </w:pPr>
      <w:r w:rsidRPr="5FBE24D3">
        <w:rPr>
          <w:rFonts w:ascii="Helvetica" w:hAnsi="Helvetica" w:cs="Helvetica"/>
        </w:rPr>
        <w:t xml:space="preserve">This policy is applicable and to be communicated to all employees, temporary/contractors, (clients and authorised third parties where required), who interact with information which is held by EA Technology Ltd. and the information systems used to store and process it. All employees should be applying the scope daily. </w:t>
      </w:r>
    </w:p>
    <w:p w14:paraId="2160131D" w14:textId="77777777" w:rsidR="00FC3B60" w:rsidRPr="00FC3B60" w:rsidRDefault="00FC3B60" w:rsidP="00FC3B60"/>
    <w:p w14:paraId="2843446E" w14:textId="2EC86B25" w:rsidR="00B02C7F" w:rsidRPr="006D1783" w:rsidRDefault="00E12228" w:rsidP="005E349C">
      <w:pPr>
        <w:pStyle w:val="Heading1"/>
        <w:spacing w:after="120" w:line="346" w:lineRule="atLeast"/>
        <w:jc w:val="both"/>
        <w:rPr>
          <w:rFonts w:ascii="Helvetica" w:hAnsi="Helvetica" w:cs="Helvetica"/>
          <w:color w:val="1F3864" w:themeColor="accent1" w:themeShade="80"/>
          <w:sz w:val="40"/>
          <w:szCs w:val="40"/>
        </w:rPr>
      </w:pPr>
      <w:r w:rsidRPr="006D1783">
        <w:rPr>
          <w:rFonts w:ascii="Helvetica" w:hAnsi="Helvetica" w:cs="Helvetica"/>
          <w:color w:val="1F3864" w:themeColor="accent1" w:themeShade="80"/>
          <w:sz w:val="40"/>
          <w:szCs w:val="40"/>
        </w:rPr>
        <w:t>Information Security Policy</w:t>
      </w:r>
    </w:p>
    <w:p w14:paraId="3485625D" w14:textId="77777777" w:rsidR="003611B2" w:rsidRDefault="00030E5E" w:rsidP="005E349C">
      <w:pPr>
        <w:spacing w:line="346" w:lineRule="atLeast"/>
        <w:jc w:val="both"/>
        <w:rPr>
          <w:rFonts w:ascii="Helvetica" w:hAnsi="Helvetica" w:cs="Helvetica"/>
        </w:rPr>
      </w:pPr>
      <w:r>
        <w:rPr>
          <w:rFonts w:ascii="Helvetica" w:hAnsi="Helvetica" w:cs="Helvetica"/>
        </w:rPr>
        <w:t>The following information security principles provide</w:t>
      </w:r>
      <w:r w:rsidR="003611B2">
        <w:rPr>
          <w:rFonts w:ascii="Helvetica" w:hAnsi="Helvetica" w:cs="Helvetica"/>
        </w:rPr>
        <w:t xml:space="preserve"> </w:t>
      </w:r>
      <w:r w:rsidR="007811A0">
        <w:rPr>
          <w:rFonts w:ascii="Helvetica" w:hAnsi="Helvetica" w:cs="Helvetica"/>
        </w:rPr>
        <w:t>governance for the security and management of the information at EA Technology</w:t>
      </w:r>
      <w:r w:rsidR="006825E5">
        <w:rPr>
          <w:rFonts w:ascii="Helvetica" w:hAnsi="Helvetica" w:cs="Helvetica"/>
        </w:rPr>
        <w:t xml:space="preserve"> Ltd. </w:t>
      </w:r>
    </w:p>
    <w:p w14:paraId="4A5119BD" w14:textId="69ECEBE8" w:rsidR="00E4002F" w:rsidRPr="005E349C" w:rsidRDefault="003611B2" w:rsidP="005E349C">
      <w:pPr>
        <w:spacing w:line="346" w:lineRule="atLeast"/>
        <w:jc w:val="both"/>
        <w:rPr>
          <w:rFonts w:ascii="Helvetica" w:hAnsi="Helvetica" w:cs="Helvetica"/>
        </w:rPr>
      </w:pPr>
      <w:r>
        <w:rPr>
          <w:rFonts w:ascii="Helvetica" w:hAnsi="Helvetica" w:cs="Helvetica"/>
        </w:rPr>
        <w:t xml:space="preserve">EA Technology Ltd. </w:t>
      </w:r>
      <w:r w:rsidR="00E4002F" w:rsidRPr="005E349C">
        <w:rPr>
          <w:rFonts w:ascii="Helvetica" w:hAnsi="Helvetica" w:cs="Helvetica"/>
        </w:rPr>
        <w:t>will ensure that</w:t>
      </w:r>
      <w:r>
        <w:rPr>
          <w:rFonts w:ascii="Helvetica" w:hAnsi="Helvetica" w:cs="Helvetica"/>
        </w:rPr>
        <w:t xml:space="preserve">- </w:t>
      </w:r>
    </w:p>
    <w:p w14:paraId="751C9163" w14:textId="5309BB26" w:rsidR="00B02C7F" w:rsidRDefault="00B02C7F" w:rsidP="003B06D6">
      <w:pPr>
        <w:pStyle w:val="ListParagraph"/>
        <w:numPr>
          <w:ilvl w:val="0"/>
          <w:numId w:val="21"/>
        </w:numPr>
        <w:spacing w:line="346" w:lineRule="atLeast"/>
        <w:jc w:val="both"/>
        <w:rPr>
          <w:rFonts w:ascii="Helvetica" w:hAnsi="Helvetica" w:cs="Helvetica"/>
        </w:rPr>
      </w:pPr>
      <w:r w:rsidRPr="003B06D6">
        <w:rPr>
          <w:rFonts w:ascii="Helvetica" w:hAnsi="Helvetica" w:cs="Helvetica"/>
        </w:rPr>
        <w:t xml:space="preserve">The Information Security Policy delivers an overarching policy for </w:t>
      </w:r>
      <w:r w:rsidR="00F409E9" w:rsidRPr="003B06D6">
        <w:rPr>
          <w:rFonts w:ascii="Helvetica" w:hAnsi="Helvetica" w:cs="Helvetica"/>
        </w:rPr>
        <w:t>EA Technology Ltd.</w:t>
      </w:r>
      <w:r w:rsidRPr="003B06D6">
        <w:rPr>
          <w:rFonts w:ascii="Helvetica" w:hAnsi="Helvetica" w:cs="Helvetica"/>
        </w:rPr>
        <w:t xml:space="preserve"> ISMS</w:t>
      </w:r>
      <w:r w:rsidR="0087123E" w:rsidRPr="003B06D6">
        <w:rPr>
          <w:rFonts w:ascii="Helvetica" w:hAnsi="Helvetica" w:cs="Helvetica"/>
        </w:rPr>
        <w:t xml:space="preserve">, which will be communicated to all employees, temporary employees and contractors at </w:t>
      </w:r>
      <w:r w:rsidR="00F409E9" w:rsidRPr="003B06D6">
        <w:rPr>
          <w:rFonts w:ascii="Helvetica" w:hAnsi="Helvetica" w:cs="Helvetica"/>
        </w:rPr>
        <w:t>EA Technology Ltd.</w:t>
      </w:r>
      <w:r w:rsidR="00F845C3" w:rsidRPr="003B06D6">
        <w:rPr>
          <w:rFonts w:ascii="Helvetica" w:hAnsi="Helvetica" w:cs="Helvetica"/>
        </w:rPr>
        <w:t xml:space="preserve"> and </w:t>
      </w:r>
      <w:r w:rsidR="003B06D6">
        <w:rPr>
          <w:rFonts w:ascii="Helvetica" w:hAnsi="Helvetica" w:cs="Helvetica"/>
        </w:rPr>
        <w:t xml:space="preserve">is made </w:t>
      </w:r>
      <w:r w:rsidR="00F845C3" w:rsidRPr="003B06D6">
        <w:rPr>
          <w:rFonts w:ascii="Helvetica" w:hAnsi="Helvetica" w:cs="Helvetica"/>
        </w:rPr>
        <w:t xml:space="preserve">available to all interested parties. </w:t>
      </w:r>
    </w:p>
    <w:p w14:paraId="375D8489" w14:textId="77777777" w:rsidR="003B06D6" w:rsidRPr="003B06D6" w:rsidRDefault="003B06D6" w:rsidP="003B06D6">
      <w:pPr>
        <w:pStyle w:val="ListParagraph"/>
        <w:spacing w:line="346" w:lineRule="atLeast"/>
        <w:jc w:val="both"/>
        <w:rPr>
          <w:rFonts w:ascii="Helvetica" w:hAnsi="Helvetica" w:cs="Helvetica"/>
        </w:rPr>
      </w:pPr>
    </w:p>
    <w:p w14:paraId="09735A29" w14:textId="2CBF6E4D" w:rsidR="00D038B5" w:rsidRPr="003B06D6" w:rsidRDefault="00F409E9" w:rsidP="003B06D6">
      <w:pPr>
        <w:pStyle w:val="ListParagraph"/>
        <w:numPr>
          <w:ilvl w:val="0"/>
          <w:numId w:val="21"/>
        </w:numPr>
        <w:spacing w:line="346" w:lineRule="atLeast"/>
        <w:jc w:val="both"/>
        <w:rPr>
          <w:rFonts w:ascii="Helvetica" w:hAnsi="Helvetica" w:cs="Helvetica"/>
        </w:rPr>
      </w:pPr>
      <w:r w:rsidRPr="003B06D6">
        <w:rPr>
          <w:rFonts w:ascii="Helvetica" w:hAnsi="Helvetica" w:cs="Helvetica"/>
        </w:rPr>
        <w:t>EA Technology Ltd.</w:t>
      </w:r>
      <w:r w:rsidR="00B02C7F" w:rsidRPr="003B06D6">
        <w:rPr>
          <w:rFonts w:ascii="Helvetica" w:hAnsi="Helvetica" w:cs="Helvetica"/>
        </w:rPr>
        <w:t xml:space="preserve"> has established a framework </w:t>
      </w:r>
      <w:r w:rsidR="00247BE1" w:rsidRPr="003B06D6">
        <w:rPr>
          <w:rFonts w:ascii="Helvetica" w:hAnsi="Helvetica" w:cs="Helvetica"/>
        </w:rPr>
        <w:t>of controls</w:t>
      </w:r>
      <w:r w:rsidR="006845E9" w:rsidRPr="003B06D6">
        <w:rPr>
          <w:rFonts w:ascii="Helvetica" w:hAnsi="Helvetica" w:cs="Helvetica"/>
        </w:rPr>
        <w:t xml:space="preserve"> and</w:t>
      </w:r>
      <w:r w:rsidR="00247BE1" w:rsidRPr="003B06D6">
        <w:rPr>
          <w:rFonts w:ascii="Helvetica" w:hAnsi="Helvetica" w:cs="Helvetica"/>
        </w:rPr>
        <w:t xml:space="preserve"> policies to</w:t>
      </w:r>
      <w:r w:rsidR="00B849BA" w:rsidRPr="003B06D6">
        <w:rPr>
          <w:rFonts w:ascii="Helvetica" w:hAnsi="Helvetica" w:cs="Helvetica"/>
        </w:rPr>
        <w:t xml:space="preserve"> the principles and requirements of all relevant </w:t>
      </w:r>
      <w:r w:rsidR="005D6359" w:rsidRPr="003B06D6">
        <w:rPr>
          <w:rFonts w:ascii="Helvetica" w:hAnsi="Helvetica" w:cs="Helvetica"/>
        </w:rPr>
        <w:t xml:space="preserve">industry </w:t>
      </w:r>
      <w:r w:rsidR="00B849BA" w:rsidRPr="003B06D6">
        <w:rPr>
          <w:rFonts w:ascii="Helvetica" w:hAnsi="Helvetica" w:cs="Helvetica"/>
        </w:rPr>
        <w:t>International Standards</w:t>
      </w:r>
      <w:r w:rsidR="007537E4">
        <w:rPr>
          <w:rFonts w:ascii="Helvetica" w:hAnsi="Helvetica" w:cs="Helvetica"/>
        </w:rPr>
        <w:t>,</w:t>
      </w:r>
      <w:r w:rsidR="00B849BA" w:rsidRPr="003B06D6">
        <w:rPr>
          <w:rFonts w:ascii="Helvetica" w:hAnsi="Helvetica" w:cs="Helvetica"/>
        </w:rPr>
        <w:t xml:space="preserve"> Legislation</w:t>
      </w:r>
      <w:r w:rsidR="007D2810" w:rsidRPr="003B06D6">
        <w:rPr>
          <w:rFonts w:ascii="Helvetica" w:hAnsi="Helvetica" w:cs="Helvetica"/>
        </w:rPr>
        <w:t>/Regulations</w:t>
      </w:r>
      <w:r w:rsidR="00B849BA" w:rsidRPr="003B06D6">
        <w:rPr>
          <w:rFonts w:ascii="Helvetica" w:hAnsi="Helvetica" w:cs="Helvetica"/>
        </w:rPr>
        <w:t xml:space="preserve"> </w:t>
      </w:r>
      <w:r w:rsidR="007537E4">
        <w:rPr>
          <w:rFonts w:ascii="Helvetica" w:hAnsi="Helvetica" w:cs="Helvetica"/>
        </w:rPr>
        <w:t xml:space="preserve">and </w:t>
      </w:r>
      <w:r w:rsidR="00044164">
        <w:rPr>
          <w:rFonts w:ascii="Helvetica" w:hAnsi="Helvetica" w:cs="Helvetica"/>
        </w:rPr>
        <w:t xml:space="preserve">company risks </w:t>
      </w:r>
      <w:r w:rsidR="00B849BA" w:rsidRPr="003B06D6">
        <w:rPr>
          <w:rFonts w:ascii="Helvetica" w:hAnsi="Helvetica" w:cs="Helvetica"/>
        </w:rPr>
        <w:t>to</w:t>
      </w:r>
      <w:r w:rsidR="00247BE1" w:rsidRPr="003B06D6">
        <w:rPr>
          <w:rFonts w:ascii="Helvetica" w:hAnsi="Helvetica" w:cs="Helvetica"/>
        </w:rPr>
        <w:t xml:space="preserve"> protect the Confidentiality, Integrity and Availability of asset information</w:t>
      </w:r>
      <w:r w:rsidR="00087760" w:rsidRPr="003B06D6">
        <w:rPr>
          <w:rFonts w:ascii="Helvetica" w:hAnsi="Helvetica" w:cs="Helvetica"/>
        </w:rPr>
        <w:t xml:space="preserve">, </w:t>
      </w:r>
      <w:r w:rsidR="00EB651D" w:rsidRPr="003B06D6">
        <w:rPr>
          <w:rFonts w:ascii="Helvetica" w:hAnsi="Helvetica" w:cs="Helvetica"/>
        </w:rPr>
        <w:t xml:space="preserve">but also, providing a framework of Information Security Best Practice, that will enable </w:t>
      </w:r>
      <w:r w:rsidRPr="003B06D6">
        <w:rPr>
          <w:rFonts w:ascii="Helvetica" w:hAnsi="Helvetica" w:cs="Helvetica"/>
        </w:rPr>
        <w:t>EA Technology Ltd.</w:t>
      </w:r>
      <w:r w:rsidR="00F75EC9" w:rsidRPr="003B06D6">
        <w:rPr>
          <w:rFonts w:ascii="Helvetica" w:hAnsi="Helvetica" w:cs="Helvetica"/>
        </w:rPr>
        <w:t xml:space="preserve"> to achieve a security strategy that encompasses the interdepen</w:t>
      </w:r>
      <w:r w:rsidR="00D038B5" w:rsidRPr="003B06D6">
        <w:rPr>
          <w:rFonts w:ascii="Helvetica" w:hAnsi="Helvetica" w:cs="Helvetica"/>
        </w:rPr>
        <w:t xml:space="preserve">dent elements of protective security; </w:t>
      </w:r>
    </w:p>
    <w:p w14:paraId="1184A455" w14:textId="6979FF00" w:rsidR="00D038B5" w:rsidRPr="005E349C" w:rsidRDefault="00D038B5" w:rsidP="005E349C">
      <w:pPr>
        <w:pStyle w:val="ListParagraph"/>
        <w:numPr>
          <w:ilvl w:val="0"/>
          <w:numId w:val="9"/>
        </w:numPr>
        <w:spacing w:line="346" w:lineRule="atLeast"/>
        <w:jc w:val="both"/>
        <w:rPr>
          <w:rFonts w:ascii="Helvetica" w:hAnsi="Helvetica" w:cs="Helvetica"/>
        </w:rPr>
      </w:pPr>
      <w:r w:rsidRPr="005E349C">
        <w:rPr>
          <w:rFonts w:ascii="Helvetica" w:hAnsi="Helvetica" w:cs="Helvetica"/>
        </w:rPr>
        <w:t>Physical</w:t>
      </w:r>
      <w:r w:rsidR="00AC0AF6" w:rsidRPr="005E349C">
        <w:rPr>
          <w:rFonts w:ascii="Helvetica" w:hAnsi="Helvetica" w:cs="Helvetica"/>
        </w:rPr>
        <w:t xml:space="preserve"> </w:t>
      </w:r>
      <w:r w:rsidRPr="005E349C">
        <w:rPr>
          <w:rFonts w:ascii="Helvetica" w:hAnsi="Helvetica" w:cs="Helvetica"/>
        </w:rPr>
        <w:t>- Buildings, estates and property</w:t>
      </w:r>
      <w:r w:rsidR="00275FFE" w:rsidRPr="005E349C">
        <w:rPr>
          <w:rFonts w:ascii="Helvetica" w:hAnsi="Helvetica" w:cs="Helvetica"/>
        </w:rPr>
        <w:t>;</w:t>
      </w:r>
      <w:r w:rsidRPr="005E349C">
        <w:rPr>
          <w:rFonts w:ascii="Helvetica" w:hAnsi="Helvetica" w:cs="Helvetica"/>
        </w:rPr>
        <w:t xml:space="preserve"> </w:t>
      </w:r>
    </w:p>
    <w:p w14:paraId="263B220C" w14:textId="08387F64" w:rsidR="00AC0AF6" w:rsidRPr="005E349C" w:rsidRDefault="00D038B5" w:rsidP="005E349C">
      <w:pPr>
        <w:pStyle w:val="ListParagraph"/>
        <w:numPr>
          <w:ilvl w:val="0"/>
          <w:numId w:val="9"/>
        </w:numPr>
        <w:spacing w:line="346" w:lineRule="atLeast"/>
        <w:jc w:val="both"/>
        <w:rPr>
          <w:rFonts w:ascii="Helvetica" w:hAnsi="Helvetica" w:cs="Helvetica"/>
        </w:rPr>
      </w:pPr>
      <w:r w:rsidRPr="005E349C">
        <w:rPr>
          <w:rFonts w:ascii="Helvetica" w:hAnsi="Helvetica" w:cs="Helvetica"/>
        </w:rPr>
        <w:t xml:space="preserve">Personnel </w:t>
      </w:r>
      <w:r w:rsidR="00AC0AF6" w:rsidRPr="005E349C">
        <w:rPr>
          <w:rFonts w:ascii="Helvetica" w:hAnsi="Helvetica" w:cs="Helvetica"/>
        </w:rPr>
        <w:t>–</w:t>
      </w:r>
      <w:r w:rsidRPr="005E349C">
        <w:rPr>
          <w:rFonts w:ascii="Helvetica" w:hAnsi="Helvetica" w:cs="Helvetica"/>
        </w:rPr>
        <w:t xml:space="preserve"> </w:t>
      </w:r>
      <w:r w:rsidR="00AC0AF6" w:rsidRPr="005E349C">
        <w:rPr>
          <w:rFonts w:ascii="Helvetica" w:hAnsi="Helvetica" w:cs="Helvetica"/>
        </w:rPr>
        <w:t>Employees, temporary employees and contractors</w:t>
      </w:r>
      <w:r w:rsidR="00275FFE" w:rsidRPr="005E349C">
        <w:rPr>
          <w:rFonts w:ascii="Helvetica" w:hAnsi="Helvetica" w:cs="Helvetica"/>
        </w:rPr>
        <w:t>;</w:t>
      </w:r>
    </w:p>
    <w:p w14:paraId="3E3EFF50" w14:textId="05A86D68" w:rsidR="00AC0AF6" w:rsidRDefault="00AC0AF6" w:rsidP="005E349C">
      <w:pPr>
        <w:pStyle w:val="ListParagraph"/>
        <w:numPr>
          <w:ilvl w:val="0"/>
          <w:numId w:val="9"/>
        </w:numPr>
        <w:spacing w:line="346" w:lineRule="atLeast"/>
        <w:jc w:val="both"/>
        <w:rPr>
          <w:rFonts w:ascii="Helvetica" w:hAnsi="Helvetica" w:cs="Helvetica"/>
        </w:rPr>
      </w:pPr>
      <w:r w:rsidRPr="005E349C">
        <w:rPr>
          <w:rFonts w:ascii="Helvetica" w:hAnsi="Helvetica" w:cs="Helvetica"/>
        </w:rPr>
        <w:t xml:space="preserve">Information – </w:t>
      </w:r>
      <w:r w:rsidR="003611B2">
        <w:rPr>
          <w:rFonts w:ascii="Helvetica" w:hAnsi="Helvetica" w:cs="Helvetica"/>
        </w:rPr>
        <w:t>hard copy, electronic</w:t>
      </w:r>
      <w:r w:rsidRPr="005E349C">
        <w:rPr>
          <w:rFonts w:ascii="Helvetica" w:hAnsi="Helvetica" w:cs="Helvetica"/>
        </w:rPr>
        <w:t xml:space="preserve"> and </w:t>
      </w:r>
      <w:r w:rsidR="003611B2">
        <w:rPr>
          <w:rFonts w:ascii="Helvetica" w:hAnsi="Helvetica" w:cs="Helvetica"/>
        </w:rPr>
        <w:t>information processing</w:t>
      </w:r>
      <w:r w:rsidRPr="005E349C">
        <w:rPr>
          <w:rFonts w:ascii="Helvetica" w:hAnsi="Helvetica" w:cs="Helvetica"/>
        </w:rPr>
        <w:t xml:space="preserve"> systems</w:t>
      </w:r>
      <w:r w:rsidR="00275FFE" w:rsidRPr="005E349C">
        <w:rPr>
          <w:rFonts w:ascii="Helvetica" w:hAnsi="Helvetica" w:cs="Helvetica"/>
        </w:rPr>
        <w:t>.</w:t>
      </w:r>
    </w:p>
    <w:p w14:paraId="387C37A4" w14:textId="77777777" w:rsidR="003B06D6" w:rsidRPr="005E349C" w:rsidRDefault="003B06D6" w:rsidP="003B06D6">
      <w:pPr>
        <w:pStyle w:val="ListParagraph"/>
        <w:spacing w:line="346" w:lineRule="atLeast"/>
        <w:jc w:val="both"/>
        <w:rPr>
          <w:rFonts w:ascii="Helvetica" w:hAnsi="Helvetica" w:cs="Helvetica"/>
        </w:rPr>
      </w:pPr>
    </w:p>
    <w:p w14:paraId="775558F0" w14:textId="7891EE2F" w:rsidR="00743D4D" w:rsidRDefault="007A78E9" w:rsidP="003B06D6">
      <w:pPr>
        <w:pStyle w:val="ListParagraph"/>
        <w:numPr>
          <w:ilvl w:val="0"/>
          <w:numId w:val="22"/>
        </w:numPr>
        <w:spacing w:line="346" w:lineRule="atLeast"/>
        <w:jc w:val="both"/>
        <w:rPr>
          <w:rFonts w:ascii="Helvetica" w:hAnsi="Helvetica" w:cs="Helvetica"/>
        </w:rPr>
      </w:pPr>
      <w:r w:rsidRPr="003B06D6">
        <w:rPr>
          <w:rFonts w:ascii="Helvetica" w:hAnsi="Helvetica" w:cs="Helvetica"/>
        </w:rPr>
        <w:t>Such policies</w:t>
      </w:r>
      <w:r w:rsidR="00DA4A26" w:rsidRPr="003B06D6">
        <w:rPr>
          <w:rFonts w:ascii="Helvetica" w:hAnsi="Helvetica" w:cs="Helvetica"/>
        </w:rPr>
        <w:t xml:space="preserve"> and procedures</w:t>
      </w:r>
      <w:r w:rsidRPr="003B06D6">
        <w:rPr>
          <w:rFonts w:ascii="Helvetica" w:hAnsi="Helvetica" w:cs="Helvetica"/>
        </w:rPr>
        <w:t xml:space="preserve"> that guide </w:t>
      </w:r>
      <w:r w:rsidR="006845E9" w:rsidRPr="003B06D6">
        <w:rPr>
          <w:rFonts w:ascii="Helvetica" w:hAnsi="Helvetica" w:cs="Helvetica"/>
        </w:rPr>
        <w:t xml:space="preserve">the </w:t>
      </w:r>
      <w:r w:rsidRPr="003B06D6">
        <w:rPr>
          <w:rFonts w:ascii="Helvetica" w:hAnsi="Helvetica" w:cs="Helvetica"/>
        </w:rPr>
        <w:t>Information Security will be regularly reviewed</w:t>
      </w:r>
      <w:r w:rsidR="00A01C30" w:rsidRPr="003B06D6">
        <w:rPr>
          <w:rFonts w:ascii="Helvetica" w:hAnsi="Helvetica" w:cs="Helvetica"/>
        </w:rPr>
        <w:t xml:space="preserve"> </w:t>
      </w:r>
      <w:r w:rsidR="00743D4D" w:rsidRPr="003B06D6">
        <w:rPr>
          <w:rFonts w:ascii="Helvetica" w:hAnsi="Helvetica" w:cs="Helvetica"/>
        </w:rPr>
        <w:t xml:space="preserve">and </w:t>
      </w:r>
      <w:r w:rsidR="00A01C30" w:rsidRPr="003B06D6">
        <w:rPr>
          <w:rFonts w:ascii="Helvetica" w:hAnsi="Helvetica" w:cs="Helvetica"/>
        </w:rPr>
        <w:t>updated</w:t>
      </w:r>
      <w:r w:rsidR="00743D4D" w:rsidRPr="003B06D6">
        <w:rPr>
          <w:rFonts w:ascii="Helvetica" w:hAnsi="Helvetica" w:cs="Helvetica"/>
        </w:rPr>
        <w:t xml:space="preserve"> as appropriately, through continuous improvement as defined in Clause 10 in ISO/IEC 27001. </w:t>
      </w:r>
    </w:p>
    <w:p w14:paraId="116B70F2" w14:textId="77777777" w:rsidR="003B06D6" w:rsidRPr="003B06D6" w:rsidRDefault="003B06D6" w:rsidP="003B06D6">
      <w:pPr>
        <w:pStyle w:val="ListParagraph"/>
        <w:spacing w:line="346" w:lineRule="atLeast"/>
        <w:jc w:val="both"/>
        <w:rPr>
          <w:rFonts w:ascii="Helvetica" w:hAnsi="Helvetica" w:cs="Helvetica"/>
        </w:rPr>
      </w:pPr>
    </w:p>
    <w:p w14:paraId="4A1A72C5" w14:textId="1AA9624D" w:rsidR="003B06D6" w:rsidRDefault="00B06B2C" w:rsidP="003B06D6">
      <w:pPr>
        <w:pStyle w:val="ListParagraph"/>
        <w:numPr>
          <w:ilvl w:val="0"/>
          <w:numId w:val="22"/>
        </w:numPr>
        <w:spacing w:after="0" w:line="346" w:lineRule="atLeast"/>
        <w:ind w:left="714" w:hanging="357"/>
        <w:jc w:val="both"/>
        <w:rPr>
          <w:rFonts w:ascii="Helvetica" w:hAnsi="Helvetica" w:cs="Helvetica"/>
        </w:rPr>
      </w:pPr>
      <w:r w:rsidRPr="003B06D6">
        <w:rPr>
          <w:rFonts w:ascii="Helvetica" w:hAnsi="Helvetica" w:cs="Helvetica"/>
        </w:rPr>
        <w:lastRenderedPageBreak/>
        <w:t xml:space="preserve">Information assets (both in hard copy and electronic format) both belonging to and entrusted to </w:t>
      </w:r>
      <w:r w:rsidR="00F409E9" w:rsidRPr="003B06D6">
        <w:rPr>
          <w:rFonts w:ascii="Helvetica" w:hAnsi="Helvetica" w:cs="Helvetica"/>
        </w:rPr>
        <w:t>EA Technology Ltd.</w:t>
      </w:r>
      <w:r w:rsidRPr="003B06D6">
        <w:rPr>
          <w:rFonts w:ascii="Helvetica" w:hAnsi="Helvetica" w:cs="Helvetica"/>
        </w:rPr>
        <w:t xml:space="preserve"> are </w:t>
      </w:r>
      <w:r w:rsidR="003B06D6" w:rsidRPr="003B06D6">
        <w:rPr>
          <w:rFonts w:ascii="Helvetica" w:hAnsi="Helvetica" w:cs="Helvetica"/>
        </w:rPr>
        <w:t xml:space="preserve">to be </w:t>
      </w:r>
      <w:r w:rsidRPr="003B06D6">
        <w:rPr>
          <w:rFonts w:ascii="Helvetica" w:hAnsi="Helvetica" w:cs="Helvetica"/>
        </w:rPr>
        <w:t>protected.</w:t>
      </w:r>
    </w:p>
    <w:p w14:paraId="2591911E" w14:textId="3ADBBBD8" w:rsidR="003B06D6" w:rsidRDefault="003B06D6" w:rsidP="003B06D6">
      <w:pPr>
        <w:pStyle w:val="ListParagraph"/>
        <w:rPr>
          <w:rFonts w:ascii="Helvetica" w:hAnsi="Helvetica" w:cs="Helvetica"/>
        </w:rPr>
      </w:pPr>
    </w:p>
    <w:p w14:paraId="6012D2AE" w14:textId="747849CE" w:rsidR="006845E9" w:rsidRDefault="00247BE1" w:rsidP="003B06D6">
      <w:pPr>
        <w:pStyle w:val="ListParagraph"/>
        <w:numPr>
          <w:ilvl w:val="0"/>
          <w:numId w:val="22"/>
        </w:numPr>
        <w:spacing w:line="346" w:lineRule="atLeast"/>
        <w:jc w:val="both"/>
        <w:rPr>
          <w:rFonts w:ascii="Helvetica" w:hAnsi="Helvetica" w:cs="Helvetica"/>
        </w:rPr>
      </w:pPr>
      <w:r w:rsidRPr="003B06D6">
        <w:rPr>
          <w:rFonts w:ascii="Helvetica" w:hAnsi="Helvetica" w:cs="Helvetica"/>
        </w:rPr>
        <w:t xml:space="preserve">Every associate of </w:t>
      </w:r>
      <w:r w:rsidR="00F409E9" w:rsidRPr="003B06D6">
        <w:rPr>
          <w:rFonts w:ascii="Helvetica" w:hAnsi="Helvetica" w:cs="Helvetica"/>
        </w:rPr>
        <w:t>EA Technology Ltd.</w:t>
      </w:r>
      <w:r w:rsidRPr="003B06D6">
        <w:rPr>
          <w:rFonts w:ascii="Helvetica" w:hAnsi="Helvetica" w:cs="Helvetica"/>
        </w:rPr>
        <w:t xml:space="preserve">, </w:t>
      </w:r>
      <w:r w:rsidR="00EB6D1D" w:rsidRPr="003B06D6">
        <w:rPr>
          <w:rFonts w:ascii="Helvetica" w:hAnsi="Helvetica" w:cs="Helvetica"/>
        </w:rPr>
        <w:t xml:space="preserve">whether an </w:t>
      </w:r>
      <w:r w:rsidRPr="003B06D6">
        <w:rPr>
          <w:rFonts w:ascii="Helvetica" w:hAnsi="Helvetica" w:cs="Helvetica"/>
        </w:rPr>
        <w:t xml:space="preserve">employee, temporary </w:t>
      </w:r>
      <w:r w:rsidR="00EB6D1D" w:rsidRPr="003B06D6">
        <w:rPr>
          <w:rFonts w:ascii="Helvetica" w:hAnsi="Helvetica" w:cs="Helvetica"/>
        </w:rPr>
        <w:t>employee</w:t>
      </w:r>
      <w:r w:rsidRPr="003B06D6">
        <w:rPr>
          <w:rFonts w:ascii="Helvetica" w:hAnsi="Helvetica" w:cs="Helvetica"/>
        </w:rPr>
        <w:t xml:space="preserve"> </w:t>
      </w:r>
      <w:r w:rsidR="00EB6D1D" w:rsidRPr="003B06D6">
        <w:rPr>
          <w:rFonts w:ascii="Helvetica" w:hAnsi="Helvetica" w:cs="Helvetica"/>
        </w:rPr>
        <w:t>or</w:t>
      </w:r>
      <w:r w:rsidRPr="003B06D6">
        <w:rPr>
          <w:rFonts w:ascii="Helvetica" w:hAnsi="Helvetica" w:cs="Helvetica"/>
        </w:rPr>
        <w:t xml:space="preserve"> contractor, </w:t>
      </w:r>
      <w:r w:rsidR="006845E9" w:rsidRPr="003B06D6">
        <w:rPr>
          <w:rFonts w:ascii="Helvetica" w:hAnsi="Helvetica" w:cs="Helvetica"/>
        </w:rPr>
        <w:t>a</w:t>
      </w:r>
      <w:r w:rsidR="00C7584E" w:rsidRPr="003B06D6">
        <w:rPr>
          <w:rFonts w:ascii="Helvetica" w:hAnsi="Helvetica" w:cs="Helvetica"/>
        </w:rPr>
        <w:t>re</w:t>
      </w:r>
      <w:r w:rsidRPr="003B06D6">
        <w:rPr>
          <w:rFonts w:ascii="Helvetica" w:hAnsi="Helvetica" w:cs="Helvetica"/>
        </w:rPr>
        <w:t xml:space="preserve"> responsible for</w:t>
      </w:r>
      <w:r w:rsidR="00C7584E" w:rsidRPr="003B06D6">
        <w:rPr>
          <w:rFonts w:ascii="Helvetica" w:hAnsi="Helvetica" w:cs="Helvetica"/>
        </w:rPr>
        <w:t xml:space="preserve"> </w:t>
      </w:r>
      <w:r w:rsidR="003242A3" w:rsidRPr="003B06D6">
        <w:rPr>
          <w:rFonts w:ascii="Helvetica" w:hAnsi="Helvetica" w:cs="Helvetica"/>
        </w:rPr>
        <w:t>complying to</w:t>
      </w:r>
      <w:r w:rsidRPr="003B06D6">
        <w:rPr>
          <w:rFonts w:ascii="Helvetica" w:hAnsi="Helvetica" w:cs="Helvetica"/>
        </w:rPr>
        <w:t xml:space="preserve"> </w:t>
      </w:r>
      <w:r w:rsidR="002E519D" w:rsidRPr="003B06D6">
        <w:rPr>
          <w:rFonts w:ascii="Helvetica" w:hAnsi="Helvetica" w:cs="Helvetica"/>
        </w:rPr>
        <w:t xml:space="preserve">the Information Security Policy and, any </w:t>
      </w:r>
      <w:r w:rsidR="00E90F16" w:rsidRPr="003B06D6">
        <w:rPr>
          <w:rFonts w:ascii="Helvetica" w:hAnsi="Helvetica" w:cs="Helvetica"/>
        </w:rPr>
        <w:t xml:space="preserve">subsidiary policies and procedures </w:t>
      </w:r>
      <w:r w:rsidR="00C7584E" w:rsidRPr="003B06D6">
        <w:rPr>
          <w:rFonts w:ascii="Helvetica" w:hAnsi="Helvetica" w:cs="Helvetica"/>
        </w:rPr>
        <w:t>appropriately</w:t>
      </w:r>
      <w:r w:rsidR="006845E9" w:rsidRPr="003B06D6">
        <w:rPr>
          <w:rFonts w:ascii="Helvetica" w:hAnsi="Helvetica" w:cs="Helvetica"/>
        </w:rPr>
        <w:t xml:space="preserve">. </w:t>
      </w:r>
      <w:r w:rsidR="00CC0486" w:rsidRPr="003B06D6">
        <w:rPr>
          <w:rFonts w:ascii="Helvetica" w:hAnsi="Helvetica" w:cs="Helvetica"/>
        </w:rPr>
        <w:t xml:space="preserve">It is crucial </w:t>
      </w:r>
      <w:r w:rsidR="00CC0486" w:rsidRPr="003B06D6">
        <w:rPr>
          <w:rFonts w:ascii="Helvetica" w:hAnsi="Helvetica" w:cs="Helvetica"/>
          <w:u w:val="single"/>
        </w:rPr>
        <w:t>all</w:t>
      </w:r>
      <w:r w:rsidR="00CC0486" w:rsidRPr="003B06D6">
        <w:rPr>
          <w:rFonts w:ascii="Helvetica" w:hAnsi="Helvetica" w:cs="Helvetica"/>
        </w:rPr>
        <w:t xml:space="preserve"> </w:t>
      </w:r>
      <w:r w:rsidR="00F47D57" w:rsidRPr="003B06D6">
        <w:rPr>
          <w:rFonts w:ascii="Helvetica" w:hAnsi="Helvetica" w:cs="Helvetica"/>
        </w:rPr>
        <w:t>employees</w:t>
      </w:r>
      <w:r w:rsidR="00CC0486" w:rsidRPr="003B06D6">
        <w:rPr>
          <w:rFonts w:ascii="Helvetica" w:hAnsi="Helvetica" w:cs="Helvetica"/>
        </w:rPr>
        <w:t xml:space="preserve"> adhere to the </w:t>
      </w:r>
      <w:r w:rsidR="0016537A" w:rsidRPr="003B06D6">
        <w:rPr>
          <w:rFonts w:ascii="Helvetica" w:hAnsi="Helvetica" w:cs="Helvetica"/>
        </w:rPr>
        <w:t>ISMS</w:t>
      </w:r>
      <w:r w:rsidR="00CC0486" w:rsidRPr="003B06D6">
        <w:rPr>
          <w:rFonts w:ascii="Helvetica" w:hAnsi="Helvetica" w:cs="Helvetica"/>
        </w:rPr>
        <w:t xml:space="preserve"> as it only takes one opportunity for a potential ‘incident/event’ to arise. </w:t>
      </w:r>
    </w:p>
    <w:p w14:paraId="45B458F3" w14:textId="77777777" w:rsidR="003B06D6" w:rsidRPr="003B06D6" w:rsidRDefault="003B06D6" w:rsidP="003B06D6">
      <w:pPr>
        <w:pStyle w:val="ListParagraph"/>
        <w:spacing w:line="346" w:lineRule="atLeast"/>
        <w:jc w:val="both"/>
        <w:rPr>
          <w:rFonts w:ascii="Helvetica" w:hAnsi="Helvetica" w:cs="Helvetica"/>
        </w:rPr>
      </w:pPr>
    </w:p>
    <w:p w14:paraId="4CC47096" w14:textId="492270B6" w:rsidR="007A78E9" w:rsidRDefault="006845E9" w:rsidP="003B06D6">
      <w:pPr>
        <w:pStyle w:val="ListParagraph"/>
        <w:numPr>
          <w:ilvl w:val="0"/>
          <w:numId w:val="22"/>
        </w:numPr>
        <w:spacing w:line="346" w:lineRule="atLeast"/>
        <w:jc w:val="both"/>
        <w:rPr>
          <w:rFonts w:ascii="Helvetica" w:hAnsi="Helvetica" w:cs="Helvetica"/>
        </w:rPr>
      </w:pPr>
      <w:r w:rsidRPr="003B06D6">
        <w:rPr>
          <w:rFonts w:ascii="Helvetica" w:hAnsi="Helvetica" w:cs="Helvetica"/>
        </w:rPr>
        <w:t xml:space="preserve">Any security </w:t>
      </w:r>
      <w:r w:rsidR="007A78E9" w:rsidRPr="003B06D6">
        <w:rPr>
          <w:rFonts w:ascii="Helvetica" w:hAnsi="Helvetica" w:cs="Helvetica"/>
        </w:rPr>
        <w:t>breaches</w:t>
      </w:r>
      <w:r w:rsidRPr="003B06D6">
        <w:rPr>
          <w:rFonts w:ascii="Helvetica" w:hAnsi="Helvetica" w:cs="Helvetica"/>
        </w:rPr>
        <w:t xml:space="preserve"> of </w:t>
      </w:r>
      <w:r w:rsidR="00F409E9" w:rsidRPr="003B06D6">
        <w:rPr>
          <w:rFonts w:ascii="Helvetica" w:hAnsi="Helvetica" w:cs="Helvetica"/>
        </w:rPr>
        <w:t>EA Technology Ltd.</w:t>
      </w:r>
      <w:r w:rsidRPr="003B06D6">
        <w:rPr>
          <w:rFonts w:ascii="Helvetica" w:hAnsi="Helvetica" w:cs="Helvetica"/>
        </w:rPr>
        <w:t xml:space="preserve"> </w:t>
      </w:r>
      <w:r w:rsidR="00C7584E" w:rsidRPr="003B06D6">
        <w:rPr>
          <w:rFonts w:ascii="Helvetica" w:hAnsi="Helvetica" w:cs="Helvetica"/>
        </w:rPr>
        <w:t>I</w:t>
      </w:r>
      <w:r w:rsidRPr="003B06D6">
        <w:rPr>
          <w:rFonts w:ascii="Helvetica" w:hAnsi="Helvetica" w:cs="Helvetica"/>
        </w:rPr>
        <w:t xml:space="preserve">nformation system, that could lead to the </w:t>
      </w:r>
      <w:r w:rsidR="003B06D6">
        <w:rPr>
          <w:rFonts w:ascii="Helvetica" w:hAnsi="Helvetica" w:cs="Helvetica"/>
        </w:rPr>
        <w:t>potential</w:t>
      </w:r>
      <w:r w:rsidRPr="003B06D6">
        <w:rPr>
          <w:rFonts w:ascii="Helvetica" w:hAnsi="Helvetica" w:cs="Helvetica"/>
        </w:rPr>
        <w:t xml:space="preserve"> loss of </w:t>
      </w:r>
      <w:r w:rsidRPr="003B06D6">
        <w:rPr>
          <w:rFonts w:ascii="Helvetica" w:hAnsi="Helvetica" w:cs="Helvetica"/>
          <w:i/>
          <w:iCs/>
        </w:rPr>
        <w:t>Confidentiality, Integrity</w:t>
      </w:r>
      <w:r w:rsidRPr="003B06D6">
        <w:rPr>
          <w:rFonts w:ascii="Helvetica" w:hAnsi="Helvetica" w:cs="Helvetica"/>
        </w:rPr>
        <w:t xml:space="preserve"> and/or </w:t>
      </w:r>
      <w:r w:rsidRPr="003B06D6">
        <w:rPr>
          <w:rFonts w:ascii="Helvetica" w:hAnsi="Helvetica" w:cs="Helvetica"/>
          <w:i/>
          <w:iCs/>
        </w:rPr>
        <w:t>Availability</w:t>
      </w:r>
      <w:r w:rsidRPr="003B06D6">
        <w:rPr>
          <w:rFonts w:ascii="Helvetica" w:hAnsi="Helvetica" w:cs="Helvetica"/>
        </w:rPr>
        <w:t xml:space="preserve">, </w:t>
      </w:r>
      <w:r w:rsidRPr="003B06D6">
        <w:rPr>
          <w:rFonts w:ascii="Helvetica" w:hAnsi="Helvetica" w:cs="Helvetica"/>
          <w:u w:val="single"/>
        </w:rPr>
        <w:t>must</w:t>
      </w:r>
      <w:r w:rsidRPr="003B06D6">
        <w:rPr>
          <w:rFonts w:ascii="Helvetica" w:hAnsi="Helvetica" w:cs="Helvetica"/>
        </w:rPr>
        <w:t xml:space="preserve"> be reported</w:t>
      </w:r>
      <w:r w:rsidR="00674255" w:rsidRPr="003B06D6">
        <w:rPr>
          <w:rFonts w:ascii="Helvetica" w:hAnsi="Helvetica" w:cs="Helvetica"/>
        </w:rPr>
        <w:t xml:space="preserve"> and investigated appropriately</w:t>
      </w:r>
      <w:r w:rsidRPr="003B06D6">
        <w:rPr>
          <w:rFonts w:ascii="Helvetica" w:hAnsi="Helvetica" w:cs="Helvetica"/>
        </w:rPr>
        <w:t xml:space="preserve">. </w:t>
      </w:r>
    </w:p>
    <w:p w14:paraId="02B8675A" w14:textId="77777777" w:rsidR="003B06D6" w:rsidRPr="003B06D6" w:rsidRDefault="003B06D6" w:rsidP="003B06D6">
      <w:pPr>
        <w:pStyle w:val="ListParagraph"/>
        <w:rPr>
          <w:rFonts w:ascii="Helvetica" w:hAnsi="Helvetica" w:cs="Helvetica"/>
        </w:rPr>
      </w:pPr>
    </w:p>
    <w:p w14:paraId="2825BC53" w14:textId="57538A63" w:rsidR="00F6105E" w:rsidRPr="00F6105E" w:rsidRDefault="0071116A" w:rsidP="00F6105E">
      <w:pPr>
        <w:pStyle w:val="ListParagraph"/>
        <w:numPr>
          <w:ilvl w:val="0"/>
          <w:numId w:val="22"/>
        </w:numPr>
        <w:spacing w:line="346" w:lineRule="atLeast"/>
        <w:jc w:val="both"/>
        <w:rPr>
          <w:rFonts w:ascii="Helvetica" w:hAnsi="Helvetica" w:cs="Helvetica"/>
        </w:rPr>
      </w:pPr>
      <w:r w:rsidRPr="4EF20A3B">
        <w:rPr>
          <w:rFonts w:ascii="Helvetica" w:hAnsi="Helvetica" w:cs="Helvetica"/>
        </w:rPr>
        <w:t xml:space="preserve">Employees, temporary employees and contractors of EA Technology Ltd. who are responsible for information, </w:t>
      </w:r>
      <w:r w:rsidRPr="4EF20A3B">
        <w:rPr>
          <w:rFonts w:ascii="Helvetica" w:hAnsi="Helvetica" w:cs="Helvetica"/>
          <w:u w:val="single"/>
        </w:rPr>
        <w:t>must</w:t>
      </w:r>
      <w:r w:rsidRPr="4EF20A3B">
        <w:rPr>
          <w:rFonts w:ascii="Helvetica" w:hAnsi="Helvetica" w:cs="Helvetica"/>
        </w:rPr>
        <w:t xml:space="preserve"> ensure the classification of information and handling of information adheres to its classification as agreed by EA Technology Ltd., with relevant legislation and regulations, such as GDPR, plus, any requirements applied to EA Technology Ltd. by our stakeholders or third-party suppliers. </w:t>
      </w:r>
    </w:p>
    <w:p w14:paraId="43320312" w14:textId="77777777" w:rsidR="00F6105E" w:rsidRPr="00F6105E" w:rsidRDefault="00F6105E" w:rsidP="00F6105E">
      <w:pPr>
        <w:pStyle w:val="ListParagraph"/>
        <w:spacing w:line="346" w:lineRule="atLeast"/>
        <w:jc w:val="both"/>
        <w:rPr>
          <w:rFonts w:eastAsiaTheme="minorEastAsia"/>
        </w:rPr>
      </w:pPr>
    </w:p>
    <w:p w14:paraId="09FD00D8" w14:textId="3AF0CE95" w:rsidR="78446AEE" w:rsidRDefault="78446AEE" w:rsidP="4EF20A3B">
      <w:pPr>
        <w:pStyle w:val="ListParagraph"/>
        <w:numPr>
          <w:ilvl w:val="0"/>
          <w:numId w:val="22"/>
        </w:numPr>
        <w:spacing w:line="346" w:lineRule="atLeast"/>
        <w:jc w:val="both"/>
        <w:rPr>
          <w:rFonts w:eastAsiaTheme="minorEastAsia"/>
        </w:rPr>
      </w:pPr>
      <w:r w:rsidRPr="4EF20A3B">
        <w:rPr>
          <w:rFonts w:ascii="Helvetica" w:hAnsi="Helvetica" w:cs="Helvetica"/>
        </w:rPr>
        <w:t xml:space="preserve">All employees, temporary employees and contractors of EA Technology Ltd. </w:t>
      </w:r>
      <w:r w:rsidR="48D3F965" w:rsidRPr="4EF20A3B">
        <w:rPr>
          <w:rFonts w:ascii="Helvetica" w:hAnsi="Helvetica" w:cs="Helvetica"/>
        </w:rPr>
        <w:t>w</w:t>
      </w:r>
      <w:r w:rsidRPr="4EF20A3B">
        <w:rPr>
          <w:rFonts w:ascii="Helvetica" w:hAnsi="Helvetica" w:cs="Helvetica"/>
        </w:rPr>
        <w:t>ho handle personal identifiable information must ensure the correct protection and handling</w:t>
      </w:r>
      <w:r w:rsidR="3E5AE163" w:rsidRPr="4EF20A3B">
        <w:rPr>
          <w:rFonts w:ascii="Helvetica" w:hAnsi="Helvetica" w:cs="Helvetica"/>
        </w:rPr>
        <w:t xml:space="preserve">. </w:t>
      </w:r>
      <w:r w:rsidRPr="4EF20A3B">
        <w:rPr>
          <w:rFonts w:ascii="Helvetica" w:hAnsi="Helvetica" w:cs="Helvetica"/>
        </w:rPr>
        <w:t xml:space="preserve"> </w:t>
      </w:r>
    </w:p>
    <w:p w14:paraId="3C3C5669" w14:textId="77777777" w:rsidR="0071116A" w:rsidRDefault="0071116A" w:rsidP="0071116A">
      <w:pPr>
        <w:pStyle w:val="ListParagraph"/>
        <w:spacing w:line="346" w:lineRule="atLeast"/>
        <w:jc w:val="both"/>
        <w:rPr>
          <w:rFonts w:ascii="Helvetica" w:hAnsi="Helvetica" w:cs="Helvetica"/>
        </w:rPr>
      </w:pPr>
    </w:p>
    <w:p w14:paraId="173DBB5F" w14:textId="5ACE6D1A" w:rsidR="006845E9" w:rsidRPr="003B06D6" w:rsidRDefault="00683257" w:rsidP="003B06D6">
      <w:pPr>
        <w:pStyle w:val="ListParagraph"/>
        <w:numPr>
          <w:ilvl w:val="0"/>
          <w:numId w:val="22"/>
        </w:numPr>
        <w:spacing w:line="346" w:lineRule="atLeast"/>
        <w:jc w:val="both"/>
        <w:rPr>
          <w:rFonts w:ascii="Helvetica" w:hAnsi="Helvetica" w:cs="Helvetica"/>
        </w:rPr>
      </w:pPr>
      <w:r w:rsidRPr="003B06D6">
        <w:rPr>
          <w:rFonts w:ascii="Helvetica" w:hAnsi="Helvetica" w:cs="Helvetica"/>
        </w:rPr>
        <w:t xml:space="preserve">Management are </w:t>
      </w:r>
      <w:r w:rsidR="00CC022D" w:rsidRPr="003B06D6">
        <w:rPr>
          <w:rFonts w:ascii="Helvetica" w:hAnsi="Helvetica" w:cs="Helvetica"/>
        </w:rPr>
        <w:t xml:space="preserve">responsible for implementing effective </w:t>
      </w:r>
      <w:r w:rsidR="00501A5D" w:rsidRPr="003B06D6">
        <w:rPr>
          <w:rFonts w:ascii="Helvetica" w:hAnsi="Helvetica" w:cs="Helvetica"/>
        </w:rPr>
        <w:t xml:space="preserve">processes within </w:t>
      </w:r>
      <w:r w:rsidR="00CC022D" w:rsidRPr="003B06D6">
        <w:rPr>
          <w:rFonts w:ascii="Helvetica" w:hAnsi="Helvetica" w:cs="Helvetica"/>
        </w:rPr>
        <w:t>ISMS</w:t>
      </w:r>
      <w:r w:rsidR="00501A5D" w:rsidRPr="003B06D6">
        <w:rPr>
          <w:rFonts w:ascii="Helvetica" w:hAnsi="Helvetica" w:cs="Helvetica"/>
        </w:rPr>
        <w:t>,</w:t>
      </w:r>
      <w:r w:rsidR="00CC022D" w:rsidRPr="003B06D6">
        <w:rPr>
          <w:rFonts w:ascii="Helvetica" w:hAnsi="Helvetica" w:cs="Helvetica"/>
        </w:rPr>
        <w:t xml:space="preserve"> to protect </w:t>
      </w:r>
      <w:r w:rsidR="00F409E9" w:rsidRPr="003B06D6">
        <w:rPr>
          <w:rFonts w:ascii="Helvetica" w:hAnsi="Helvetica" w:cs="Helvetica"/>
        </w:rPr>
        <w:t>EA Technology Ltd.</w:t>
      </w:r>
      <w:r w:rsidR="00CC022D" w:rsidRPr="003B06D6">
        <w:rPr>
          <w:rFonts w:ascii="Helvetica" w:hAnsi="Helvetica" w:cs="Helvetica"/>
        </w:rPr>
        <w:t xml:space="preserve"> information assets, whilst monitoring controls and compliance.</w:t>
      </w:r>
      <w:r w:rsidR="00EF6E6D" w:rsidRPr="003B06D6">
        <w:rPr>
          <w:rFonts w:ascii="Helvetica" w:hAnsi="Helvetica" w:cs="Helvetica"/>
        </w:rPr>
        <w:t xml:space="preserve"> </w:t>
      </w:r>
      <w:r w:rsidR="00CC022D" w:rsidRPr="003B06D6">
        <w:rPr>
          <w:rFonts w:ascii="Helvetica" w:hAnsi="Helvetica" w:cs="Helvetica"/>
        </w:rPr>
        <w:t xml:space="preserve"> </w:t>
      </w:r>
    </w:p>
    <w:p w14:paraId="687AE49A" w14:textId="77777777" w:rsidR="003B06D6" w:rsidRDefault="003B06D6" w:rsidP="003B06D6">
      <w:pPr>
        <w:pStyle w:val="ListParagraph"/>
        <w:spacing w:line="346" w:lineRule="atLeast"/>
        <w:jc w:val="both"/>
        <w:rPr>
          <w:rFonts w:ascii="Helvetica" w:hAnsi="Helvetica" w:cs="Helvetica"/>
        </w:rPr>
      </w:pPr>
    </w:p>
    <w:p w14:paraId="3F3B5EB8" w14:textId="7771EC15" w:rsidR="00C02DD1" w:rsidRPr="003B06D6" w:rsidRDefault="00C02DD1" w:rsidP="003B06D6">
      <w:pPr>
        <w:pStyle w:val="ListParagraph"/>
        <w:numPr>
          <w:ilvl w:val="0"/>
          <w:numId w:val="22"/>
        </w:numPr>
        <w:spacing w:line="346" w:lineRule="atLeast"/>
        <w:jc w:val="both"/>
        <w:rPr>
          <w:rFonts w:ascii="Helvetica" w:hAnsi="Helvetica" w:cs="Helvetica"/>
        </w:rPr>
      </w:pPr>
      <w:r w:rsidRPr="003B06D6">
        <w:rPr>
          <w:rFonts w:ascii="Helvetica" w:hAnsi="Helvetica" w:cs="Helvetica"/>
        </w:rPr>
        <w:t xml:space="preserve">Management will ensure </w:t>
      </w:r>
      <w:r w:rsidR="00EF6E6D" w:rsidRPr="003B06D6">
        <w:rPr>
          <w:rFonts w:ascii="Helvetica" w:hAnsi="Helvetica" w:cs="Helvetica"/>
        </w:rPr>
        <w:t xml:space="preserve">to </w:t>
      </w:r>
      <w:r w:rsidR="0016537A" w:rsidRPr="003B06D6">
        <w:rPr>
          <w:rFonts w:ascii="Helvetica" w:hAnsi="Helvetica" w:cs="Helvetica"/>
        </w:rPr>
        <w:t xml:space="preserve">properly brief </w:t>
      </w:r>
      <w:r w:rsidR="00F409E9" w:rsidRPr="003B06D6">
        <w:rPr>
          <w:rFonts w:ascii="Helvetica" w:hAnsi="Helvetica" w:cs="Helvetica"/>
        </w:rPr>
        <w:t>EA Technology Ltd.</w:t>
      </w:r>
      <w:r w:rsidR="00EF6E6D" w:rsidRPr="003B06D6">
        <w:rPr>
          <w:rFonts w:ascii="Helvetica" w:hAnsi="Helvetica" w:cs="Helvetica"/>
        </w:rPr>
        <w:t xml:space="preserve"> employees, temporary employee and contractors of their responsibilities</w:t>
      </w:r>
      <w:r w:rsidR="0016537A" w:rsidRPr="003B06D6">
        <w:rPr>
          <w:rFonts w:ascii="Helvetica" w:hAnsi="Helvetica" w:cs="Helvetica"/>
        </w:rPr>
        <w:t xml:space="preserve"> </w:t>
      </w:r>
      <w:r w:rsidR="003A5C5A" w:rsidRPr="003B06D6">
        <w:rPr>
          <w:rFonts w:ascii="Helvetica" w:hAnsi="Helvetica" w:cs="Helvetica"/>
        </w:rPr>
        <w:t xml:space="preserve">and contribution to the effectiveness of the </w:t>
      </w:r>
      <w:r w:rsidR="00EB5F76" w:rsidRPr="003B06D6">
        <w:rPr>
          <w:rFonts w:ascii="Helvetica" w:hAnsi="Helvetica" w:cs="Helvetica"/>
        </w:rPr>
        <w:t>ISMS</w:t>
      </w:r>
      <w:r w:rsidR="0016537A" w:rsidRPr="003B06D6">
        <w:rPr>
          <w:rFonts w:ascii="Helvetica" w:hAnsi="Helvetica" w:cs="Helvetica"/>
        </w:rPr>
        <w:t>;</w:t>
      </w:r>
      <w:r w:rsidR="00EF6E6D" w:rsidRPr="003B06D6">
        <w:rPr>
          <w:rFonts w:ascii="Helvetica" w:hAnsi="Helvetica" w:cs="Helvetica"/>
        </w:rPr>
        <w:t xml:space="preserve"> </w:t>
      </w:r>
      <w:r w:rsidR="0016537A" w:rsidRPr="003B06D6">
        <w:rPr>
          <w:rFonts w:ascii="Helvetica" w:hAnsi="Helvetica" w:cs="Helvetica"/>
        </w:rPr>
        <w:t xml:space="preserve">whilst providing </w:t>
      </w:r>
      <w:r w:rsidR="005124F7" w:rsidRPr="003B06D6">
        <w:rPr>
          <w:rFonts w:ascii="Helvetica" w:hAnsi="Helvetica" w:cs="Helvetica"/>
        </w:rPr>
        <w:t xml:space="preserve">training, </w:t>
      </w:r>
      <w:r w:rsidR="0016537A" w:rsidRPr="003B06D6">
        <w:rPr>
          <w:rFonts w:ascii="Helvetica" w:hAnsi="Helvetica" w:cs="Helvetica"/>
        </w:rPr>
        <w:t>motivation</w:t>
      </w:r>
      <w:r w:rsidR="005124F7" w:rsidRPr="003B06D6">
        <w:rPr>
          <w:rFonts w:ascii="Helvetica" w:hAnsi="Helvetica" w:cs="Helvetica"/>
        </w:rPr>
        <w:t>, monitoring</w:t>
      </w:r>
      <w:r w:rsidR="0016537A" w:rsidRPr="003B06D6">
        <w:rPr>
          <w:rFonts w:ascii="Helvetica" w:hAnsi="Helvetica" w:cs="Helvetica"/>
        </w:rPr>
        <w:t xml:space="preserve"> and </w:t>
      </w:r>
      <w:r w:rsidRPr="003B06D6">
        <w:rPr>
          <w:rFonts w:ascii="Helvetica" w:hAnsi="Helvetica" w:cs="Helvetica"/>
        </w:rPr>
        <w:t>on-going awareness</w:t>
      </w:r>
      <w:r w:rsidR="0016537A" w:rsidRPr="003B06D6">
        <w:rPr>
          <w:rFonts w:ascii="Helvetica" w:hAnsi="Helvetica" w:cs="Helvetica"/>
        </w:rPr>
        <w:t xml:space="preserve">. </w:t>
      </w:r>
      <w:r w:rsidRPr="003B06D6">
        <w:rPr>
          <w:rFonts w:ascii="Helvetica" w:hAnsi="Helvetica" w:cs="Helvetica"/>
        </w:rPr>
        <w:t xml:space="preserve"> </w:t>
      </w:r>
    </w:p>
    <w:p w14:paraId="5B2CEF79" w14:textId="77777777" w:rsidR="003B06D6" w:rsidRDefault="003B06D6" w:rsidP="003B06D6">
      <w:pPr>
        <w:pStyle w:val="ListParagraph"/>
        <w:spacing w:line="346" w:lineRule="atLeast"/>
        <w:jc w:val="both"/>
        <w:rPr>
          <w:rFonts w:ascii="Helvetica" w:hAnsi="Helvetica" w:cs="Helvetica"/>
        </w:rPr>
      </w:pPr>
    </w:p>
    <w:p w14:paraId="00E3D8D5" w14:textId="0D191825" w:rsidR="00326683" w:rsidRPr="003B06D6" w:rsidRDefault="00F409E9" w:rsidP="003B06D6">
      <w:pPr>
        <w:pStyle w:val="ListParagraph"/>
        <w:numPr>
          <w:ilvl w:val="0"/>
          <w:numId w:val="22"/>
        </w:numPr>
        <w:spacing w:line="346" w:lineRule="atLeast"/>
        <w:jc w:val="both"/>
        <w:rPr>
          <w:rFonts w:ascii="Helvetica" w:hAnsi="Helvetica" w:cs="Helvetica"/>
        </w:rPr>
      </w:pPr>
      <w:r w:rsidRPr="003B06D6">
        <w:rPr>
          <w:rFonts w:ascii="Helvetica" w:hAnsi="Helvetica" w:cs="Helvetica"/>
        </w:rPr>
        <w:t>EA Technology Ltd.</w:t>
      </w:r>
      <w:r w:rsidR="00326683" w:rsidRPr="003B06D6">
        <w:rPr>
          <w:rFonts w:ascii="Helvetica" w:hAnsi="Helvetica" w:cs="Helvetica"/>
        </w:rPr>
        <w:t xml:space="preserve"> </w:t>
      </w:r>
      <w:r w:rsidR="00AD56B9" w:rsidRPr="003B06D6">
        <w:rPr>
          <w:rFonts w:ascii="Helvetica" w:hAnsi="Helvetica" w:cs="Helvetica"/>
        </w:rPr>
        <w:t xml:space="preserve">will </w:t>
      </w:r>
      <w:r w:rsidR="00326683" w:rsidRPr="003B06D6">
        <w:rPr>
          <w:rFonts w:ascii="Helvetica" w:hAnsi="Helvetica" w:cs="Helvetica"/>
        </w:rPr>
        <w:t xml:space="preserve">manage the risks associated with the processing and handling of information, digital continuity and records management in respect of all information specifically data held electronically. </w:t>
      </w:r>
    </w:p>
    <w:p w14:paraId="1CC6C083" w14:textId="77777777" w:rsidR="003B06D6" w:rsidRDefault="003B06D6" w:rsidP="005E349C">
      <w:pPr>
        <w:pStyle w:val="Heading2"/>
        <w:spacing w:after="120" w:line="346" w:lineRule="atLeast"/>
        <w:rPr>
          <w:rFonts w:ascii="Helvetica" w:hAnsi="Helvetica" w:cs="Helvetica"/>
          <w:color w:val="1F3864" w:themeColor="accent1" w:themeShade="80"/>
          <w:sz w:val="40"/>
          <w:szCs w:val="40"/>
        </w:rPr>
      </w:pPr>
    </w:p>
    <w:p w14:paraId="4AE32E5A" w14:textId="3474973F" w:rsidR="003E4BB2" w:rsidRPr="006D1783" w:rsidRDefault="004A416C" w:rsidP="5FBE24D3">
      <w:pPr>
        <w:spacing w:after="120" w:line="346" w:lineRule="atLeast"/>
        <w:rPr>
          <w:rFonts w:ascii="Helvetica" w:hAnsi="Helvetica" w:cs="Helvetica"/>
          <w:color w:val="1F3864" w:themeColor="accent1" w:themeShade="80"/>
          <w:sz w:val="40"/>
          <w:szCs w:val="40"/>
        </w:rPr>
      </w:pPr>
      <w:r w:rsidRPr="5FBE24D3">
        <w:rPr>
          <w:rFonts w:ascii="Helvetica" w:hAnsi="Helvetica" w:cs="Helvetica"/>
          <w:color w:val="1F3864" w:themeColor="accent1" w:themeShade="80"/>
          <w:sz w:val="40"/>
          <w:szCs w:val="40"/>
        </w:rPr>
        <w:br w:type="page"/>
      </w:r>
      <w:r w:rsidRPr="5FBE24D3">
        <w:rPr>
          <w:rFonts w:ascii="Helvetica" w:hAnsi="Helvetica" w:cs="Helvetica"/>
          <w:color w:val="1F3864" w:themeColor="accent1" w:themeShade="80"/>
          <w:sz w:val="40"/>
          <w:szCs w:val="40"/>
        </w:rPr>
        <w:lastRenderedPageBreak/>
        <w:t xml:space="preserve">Information Security </w:t>
      </w:r>
      <w:r w:rsidR="003E4BB2" w:rsidRPr="5FBE24D3">
        <w:rPr>
          <w:rFonts w:ascii="Helvetica" w:hAnsi="Helvetica" w:cs="Helvetica"/>
          <w:color w:val="1F3864" w:themeColor="accent1" w:themeShade="80"/>
          <w:sz w:val="40"/>
          <w:szCs w:val="40"/>
        </w:rPr>
        <w:t xml:space="preserve">Objectives </w:t>
      </w:r>
    </w:p>
    <w:p w14:paraId="7D7CFF48" w14:textId="4F5697D8" w:rsidR="004A416C" w:rsidRDefault="004A416C" w:rsidP="004A416C">
      <w:pPr>
        <w:spacing w:line="346" w:lineRule="atLeast"/>
        <w:rPr>
          <w:rFonts w:ascii="Helvetica" w:hAnsi="Helvetica" w:cs="Helvetica"/>
        </w:rPr>
      </w:pPr>
      <w:r>
        <w:rPr>
          <w:rFonts w:ascii="Helvetica" w:hAnsi="Helvetica" w:cs="Helvetica"/>
        </w:rPr>
        <w:t>The Info</w:t>
      </w:r>
      <w:r w:rsidR="005106EA">
        <w:rPr>
          <w:rFonts w:ascii="Helvetica" w:hAnsi="Helvetica" w:cs="Helvetica"/>
        </w:rPr>
        <w:t xml:space="preserve">rmation Security Objectives will be </w:t>
      </w:r>
      <w:r w:rsidR="00F65D78">
        <w:rPr>
          <w:rFonts w:ascii="Helvetica" w:hAnsi="Helvetica" w:cs="Helvetica"/>
        </w:rPr>
        <w:t xml:space="preserve">reviewed and </w:t>
      </w:r>
      <w:r w:rsidR="005106EA">
        <w:rPr>
          <w:rFonts w:ascii="Helvetica" w:hAnsi="Helvetica" w:cs="Helvetica"/>
        </w:rPr>
        <w:t>updated</w:t>
      </w:r>
      <w:r w:rsidR="00F4061F">
        <w:rPr>
          <w:rFonts w:ascii="Helvetica" w:hAnsi="Helvetica" w:cs="Helvetica"/>
        </w:rPr>
        <w:t xml:space="preserve"> </w:t>
      </w:r>
      <w:r w:rsidR="0052230E">
        <w:rPr>
          <w:rFonts w:ascii="Helvetica" w:hAnsi="Helvetica" w:cs="Helvetica"/>
        </w:rPr>
        <w:t>quart</w:t>
      </w:r>
      <w:r w:rsidR="00B829F3">
        <w:rPr>
          <w:rFonts w:ascii="Helvetica" w:hAnsi="Helvetica" w:cs="Helvetica"/>
        </w:rPr>
        <w:t xml:space="preserve">erly </w:t>
      </w:r>
      <w:r w:rsidR="005106EA">
        <w:rPr>
          <w:rFonts w:ascii="Helvetica" w:hAnsi="Helvetica" w:cs="Helvetica"/>
        </w:rPr>
        <w:t>dur</w:t>
      </w:r>
      <w:r w:rsidR="00C96637">
        <w:rPr>
          <w:rFonts w:ascii="Helvetica" w:hAnsi="Helvetica" w:cs="Helvetica"/>
        </w:rPr>
        <w:t xml:space="preserve">ing the Management </w:t>
      </w:r>
      <w:r w:rsidR="00035D2D">
        <w:rPr>
          <w:rFonts w:ascii="Helvetica" w:hAnsi="Helvetica" w:cs="Helvetica"/>
        </w:rPr>
        <w:t xml:space="preserve">Review. </w:t>
      </w:r>
    </w:p>
    <w:tbl>
      <w:tblPr>
        <w:tblStyle w:val="TableGrid"/>
        <w:tblW w:w="0" w:type="auto"/>
        <w:tblLook w:val="04A0" w:firstRow="1" w:lastRow="0" w:firstColumn="1" w:lastColumn="0" w:noHBand="0" w:noVBand="1"/>
      </w:tblPr>
      <w:tblGrid>
        <w:gridCol w:w="9016"/>
      </w:tblGrid>
      <w:tr w:rsidR="009E0EC6" w:rsidRPr="00923EDF" w14:paraId="1A791A59" w14:textId="77777777" w:rsidTr="319DE439">
        <w:trPr>
          <w:trHeight w:val="964"/>
        </w:trPr>
        <w:tc>
          <w:tcPr>
            <w:tcW w:w="9016" w:type="dxa"/>
          </w:tcPr>
          <w:p w14:paraId="75A6DCB7" w14:textId="0A666DFC" w:rsidR="009E0EC6" w:rsidRDefault="009E0EC6" w:rsidP="000B006A">
            <w:pPr>
              <w:spacing w:after="120"/>
              <w:rPr>
                <w:b/>
                <w:bCs/>
                <w:u w:val="single"/>
                <w:lang w:eastAsia="en-GB"/>
              </w:rPr>
            </w:pPr>
            <w:r>
              <w:rPr>
                <w:b/>
                <w:bCs/>
                <w:u w:val="single"/>
                <w:lang w:eastAsia="en-GB"/>
              </w:rPr>
              <w:t xml:space="preserve">Certification </w:t>
            </w:r>
          </w:p>
          <w:p w14:paraId="2AEE7E89" w14:textId="2BDAD2A0" w:rsidR="009E0EC6" w:rsidRPr="00923EDF" w:rsidRDefault="009C4547" w:rsidP="000B006A">
            <w:pPr>
              <w:rPr>
                <w:lang w:eastAsia="en-GB"/>
              </w:rPr>
            </w:pPr>
            <w:r>
              <w:rPr>
                <w:lang w:eastAsia="en-GB"/>
              </w:rPr>
              <w:t>Maintain</w:t>
            </w:r>
            <w:r w:rsidR="5FF2BDFE" w:rsidRPr="73D947B5">
              <w:rPr>
                <w:lang w:eastAsia="en-GB"/>
              </w:rPr>
              <w:t xml:space="preserve"> ISO 27001 certification for EA Technology </w:t>
            </w:r>
          </w:p>
        </w:tc>
      </w:tr>
      <w:tr w:rsidR="009E0EC6" w14:paraId="51F2CDDB" w14:textId="77777777" w:rsidTr="319DE439">
        <w:tc>
          <w:tcPr>
            <w:tcW w:w="9016" w:type="dxa"/>
          </w:tcPr>
          <w:p w14:paraId="6BE79BB5" w14:textId="32D88BC3" w:rsidR="009E0EC6" w:rsidRDefault="009E0EC6" w:rsidP="000B006A">
            <w:pPr>
              <w:spacing w:after="120"/>
              <w:rPr>
                <w:b/>
                <w:bCs/>
                <w:u w:val="single"/>
                <w:lang w:eastAsia="en-GB"/>
              </w:rPr>
            </w:pPr>
            <w:r>
              <w:rPr>
                <w:b/>
                <w:bCs/>
                <w:u w:val="single"/>
                <w:lang w:eastAsia="en-GB"/>
              </w:rPr>
              <w:t xml:space="preserve">Governance </w:t>
            </w:r>
          </w:p>
          <w:p w14:paraId="443BA9D2" w14:textId="77777777" w:rsidR="009E0EC6" w:rsidRDefault="009E0EC6" w:rsidP="000B006A">
            <w:pPr>
              <w:rPr>
                <w:lang w:eastAsia="en-GB"/>
              </w:rPr>
            </w:pPr>
            <w:r>
              <w:rPr>
                <w:lang w:eastAsia="en-GB"/>
              </w:rPr>
              <w:t xml:space="preserve">ISO Compliance Officer to develop an audit plan and ensure it is conducted on a monthly basis </w:t>
            </w:r>
          </w:p>
          <w:p w14:paraId="487880D2" w14:textId="05485D9B" w:rsidR="000B006A" w:rsidRDefault="000B006A" w:rsidP="000B006A">
            <w:pPr>
              <w:rPr>
                <w:lang w:eastAsia="en-GB"/>
              </w:rPr>
            </w:pPr>
          </w:p>
        </w:tc>
      </w:tr>
      <w:tr w:rsidR="009E0EC6" w:rsidRPr="00374F49" w14:paraId="2221D3E4" w14:textId="77777777" w:rsidTr="319DE439">
        <w:tc>
          <w:tcPr>
            <w:tcW w:w="9016" w:type="dxa"/>
          </w:tcPr>
          <w:p w14:paraId="508F5204" w14:textId="6FB7EE40" w:rsidR="009E0EC6" w:rsidRDefault="009E0EC6" w:rsidP="000B006A">
            <w:pPr>
              <w:spacing w:after="120"/>
              <w:rPr>
                <w:b/>
                <w:bCs/>
                <w:u w:val="single"/>
                <w:lang w:eastAsia="en-GB"/>
              </w:rPr>
            </w:pPr>
            <w:r>
              <w:rPr>
                <w:b/>
                <w:bCs/>
                <w:u w:val="single"/>
                <w:lang w:eastAsia="en-GB"/>
              </w:rPr>
              <w:t xml:space="preserve">Governance </w:t>
            </w:r>
          </w:p>
          <w:p w14:paraId="69D5302F" w14:textId="77777777" w:rsidR="000B006A" w:rsidRDefault="009E0EC6" w:rsidP="000B006A">
            <w:pPr>
              <w:rPr>
                <w:lang w:eastAsia="en-GB"/>
              </w:rPr>
            </w:pPr>
            <w:r>
              <w:rPr>
                <w:lang w:eastAsia="en-GB"/>
              </w:rPr>
              <w:t>Deliver Management Review meetings and advise Senior Management on a quarterly basis</w:t>
            </w:r>
          </w:p>
          <w:p w14:paraId="2CED2E9C" w14:textId="60885942" w:rsidR="009E0EC6" w:rsidRPr="00374F49" w:rsidRDefault="009E0EC6" w:rsidP="000B006A">
            <w:pPr>
              <w:rPr>
                <w:lang w:eastAsia="en-GB"/>
              </w:rPr>
            </w:pPr>
            <w:r>
              <w:rPr>
                <w:lang w:eastAsia="en-GB"/>
              </w:rPr>
              <w:t xml:space="preserve">  </w:t>
            </w:r>
          </w:p>
        </w:tc>
      </w:tr>
      <w:tr w:rsidR="009E0EC6" w:rsidRPr="00374F49" w14:paraId="16D9FC19" w14:textId="77777777" w:rsidTr="319DE439">
        <w:tc>
          <w:tcPr>
            <w:tcW w:w="9016" w:type="dxa"/>
          </w:tcPr>
          <w:p w14:paraId="24B6187F" w14:textId="50985902" w:rsidR="009E0EC6" w:rsidRDefault="009E0EC6" w:rsidP="000B006A">
            <w:pPr>
              <w:spacing w:after="120"/>
              <w:rPr>
                <w:b/>
                <w:bCs/>
                <w:u w:val="single"/>
                <w:lang w:eastAsia="en-GB"/>
              </w:rPr>
            </w:pPr>
            <w:r>
              <w:rPr>
                <w:b/>
                <w:bCs/>
                <w:u w:val="single"/>
                <w:lang w:eastAsia="en-GB"/>
              </w:rPr>
              <w:t xml:space="preserve">Risk Assessment </w:t>
            </w:r>
          </w:p>
          <w:p w14:paraId="6B46EB33" w14:textId="77777777" w:rsidR="009E0EC6" w:rsidRDefault="009E0EC6" w:rsidP="000B006A">
            <w:pPr>
              <w:rPr>
                <w:lang w:eastAsia="en-GB"/>
              </w:rPr>
            </w:pPr>
            <w:r>
              <w:rPr>
                <w:lang w:eastAsia="en-GB"/>
              </w:rPr>
              <w:t xml:space="preserve">Maintain an accurate risk assessment by Risk Owners reviewing </w:t>
            </w:r>
            <w:r w:rsidRPr="00372386">
              <w:rPr>
                <w:i/>
                <w:iCs/>
                <w:lang w:eastAsia="en-GB"/>
              </w:rPr>
              <w:t>at least</w:t>
            </w:r>
            <w:r>
              <w:rPr>
                <w:lang w:eastAsia="en-GB"/>
              </w:rPr>
              <w:t xml:space="preserve"> twice a year </w:t>
            </w:r>
          </w:p>
          <w:p w14:paraId="5BACFFB0" w14:textId="09144FD2" w:rsidR="000B006A" w:rsidRPr="00374F49" w:rsidRDefault="000B006A" w:rsidP="000B006A">
            <w:pPr>
              <w:rPr>
                <w:lang w:eastAsia="en-GB"/>
              </w:rPr>
            </w:pPr>
          </w:p>
        </w:tc>
      </w:tr>
      <w:tr w:rsidR="009E0EC6" w:rsidRPr="00374F49" w14:paraId="506ABC20" w14:textId="77777777" w:rsidTr="319DE439">
        <w:tc>
          <w:tcPr>
            <w:tcW w:w="9016" w:type="dxa"/>
          </w:tcPr>
          <w:p w14:paraId="4953B66B" w14:textId="4E58752D" w:rsidR="009E0EC6" w:rsidRPr="000B006A" w:rsidRDefault="009E0EC6" w:rsidP="000B006A">
            <w:pPr>
              <w:spacing w:after="120"/>
              <w:rPr>
                <w:b/>
                <w:bCs/>
                <w:u w:val="single"/>
                <w:lang w:eastAsia="en-GB"/>
              </w:rPr>
            </w:pPr>
            <w:r w:rsidRPr="3F937334">
              <w:rPr>
                <w:b/>
                <w:bCs/>
                <w:u w:val="single"/>
                <w:lang w:eastAsia="en-GB"/>
              </w:rPr>
              <w:t xml:space="preserve">Incidents </w:t>
            </w:r>
          </w:p>
          <w:p w14:paraId="529376CE" w14:textId="77777777" w:rsidR="009E0EC6" w:rsidRDefault="009E0EC6" w:rsidP="000B006A">
            <w:pPr>
              <w:rPr>
                <w:lang w:eastAsia="en-GB"/>
              </w:rPr>
            </w:pPr>
            <w:r w:rsidRPr="3F937334">
              <w:rPr>
                <w:lang w:eastAsia="en-GB"/>
              </w:rPr>
              <w:t xml:space="preserve">The IT department to investigate security incidents within </w:t>
            </w:r>
            <w:r w:rsidRPr="009E0EC6">
              <w:rPr>
                <w:i/>
                <w:iCs/>
                <w:lang w:eastAsia="en-GB"/>
              </w:rPr>
              <w:t>1</w:t>
            </w:r>
            <w:r w:rsidRPr="3F937334">
              <w:rPr>
                <w:lang w:eastAsia="en-GB"/>
              </w:rPr>
              <w:t xml:space="preserve"> </w:t>
            </w:r>
            <w:r w:rsidRPr="009E0EC6">
              <w:rPr>
                <w:i/>
                <w:iCs/>
                <w:lang w:eastAsia="en-GB"/>
              </w:rPr>
              <w:t>day</w:t>
            </w:r>
            <w:r w:rsidRPr="3F937334">
              <w:rPr>
                <w:lang w:eastAsia="en-GB"/>
              </w:rPr>
              <w:t xml:space="preserve"> of reporting  </w:t>
            </w:r>
          </w:p>
          <w:p w14:paraId="67054667" w14:textId="591D42AB" w:rsidR="000B006A" w:rsidRPr="00374F49" w:rsidRDefault="000B006A" w:rsidP="000B006A">
            <w:pPr>
              <w:rPr>
                <w:lang w:eastAsia="en-GB"/>
              </w:rPr>
            </w:pPr>
          </w:p>
        </w:tc>
      </w:tr>
      <w:tr w:rsidR="009E0EC6" w14:paraId="48B357BB" w14:textId="77777777" w:rsidTr="319DE439">
        <w:tc>
          <w:tcPr>
            <w:tcW w:w="9016" w:type="dxa"/>
          </w:tcPr>
          <w:p w14:paraId="4134BD12" w14:textId="68D37271" w:rsidR="009E0EC6" w:rsidRDefault="009E0EC6" w:rsidP="000B006A">
            <w:pPr>
              <w:spacing w:after="120"/>
              <w:rPr>
                <w:b/>
                <w:bCs/>
                <w:u w:val="single"/>
                <w:lang w:eastAsia="en-GB"/>
              </w:rPr>
            </w:pPr>
            <w:r w:rsidRPr="2F7E9C63">
              <w:rPr>
                <w:b/>
                <w:bCs/>
                <w:u w:val="single"/>
                <w:lang w:eastAsia="en-GB"/>
              </w:rPr>
              <w:t xml:space="preserve">Employee Training </w:t>
            </w:r>
          </w:p>
          <w:p w14:paraId="23517FA6" w14:textId="56ED95EA" w:rsidR="009E0EC6" w:rsidRDefault="009E0EC6" w:rsidP="000B006A">
            <w:pPr>
              <w:rPr>
                <w:lang w:eastAsia="en-GB"/>
              </w:rPr>
            </w:pPr>
            <w:r w:rsidRPr="7CB63B5A">
              <w:rPr>
                <w:lang w:eastAsia="en-GB"/>
              </w:rPr>
              <w:t xml:space="preserve">Deliver/monitor staff training regarding information security on </w:t>
            </w:r>
            <w:r w:rsidR="026D103C" w:rsidRPr="7CB63B5A">
              <w:rPr>
                <w:lang w:eastAsia="en-GB"/>
              </w:rPr>
              <w:t xml:space="preserve">an </w:t>
            </w:r>
            <w:r w:rsidRPr="7CB63B5A">
              <w:rPr>
                <w:lang w:eastAsia="en-GB"/>
              </w:rPr>
              <w:t>annual basis</w:t>
            </w:r>
            <w:r w:rsidR="00C56124" w:rsidRPr="7CB63B5A">
              <w:rPr>
                <w:lang w:eastAsia="en-GB"/>
              </w:rPr>
              <w:t xml:space="preserve"> – specifically ensuring</w:t>
            </w:r>
            <w:r w:rsidR="34E9CC8B" w:rsidRPr="7CB63B5A">
              <w:rPr>
                <w:lang w:eastAsia="en-GB"/>
              </w:rPr>
              <w:t xml:space="preserve"> that</w:t>
            </w:r>
            <w:r w:rsidR="00C56124" w:rsidRPr="7CB63B5A">
              <w:rPr>
                <w:lang w:eastAsia="en-GB"/>
              </w:rPr>
              <w:t xml:space="preserve"> </w:t>
            </w:r>
            <w:r w:rsidR="00A62CA6" w:rsidRPr="7CB63B5A">
              <w:rPr>
                <w:lang w:eastAsia="en-GB"/>
              </w:rPr>
              <w:t xml:space="preserve">any training is completed within </w:t>
            </w:r>
            <w:r w:rsidR="00A62CA6" w:rsidRPr="7CB63B5A">
              <w:rPr>
                <w:i/>
                <w:iCs/>
                <w:lang w:eastAsia="en-GB"/>
              </w:rPr>
              <w:t>6</w:t>
            </w:r>
            <w:r w:rsidR="00A62CA6" w:rsidRPr="7CB63B5A">
              <w:rPr>
                <w:lang w:eastAsia="en-GB"/>
              </w:rPr>
              <w:t xml:space="preserve"> weeks</w:t>
            </w:r>
            <w:r w:rsidRPr="7CB63B5A">
              <w:rPr>
                <w:lang w:eastAsia="en-GB"/>
              </w:rPr>
              <w:t xml:space="preserve"> </w:t>
            </w:r>
          </w:p>
          <w:p w14:paraId="618F1206" w14:textId="76D9F9CF" w:rsidR="000B006A" w:rsidRDefault="000B006A" w:rsidP="000B006A">
            <w:pPr>
              <w:rPr>
                <w:lang w:eastAsia="en-GB"/>
              </w:rPr>
            </w:pPr>
          </w:p>
        </w:tc>
      </w:tr>
      <w:tr w:rsidR="009E0EC6" w:rsidRPr="007D1F43" w14:paraId="2B35DB76" w14:textId="77777777" w:rsidTr="319DE439">
        <w:tc>
          <w:tcPr>
            <w:tcW w:w="9016" w:type="dxa"/>
          </w:tcPr>
          <w:p w14:paraId="6F500DCA" w14:textId="3A6E6FB2" w:rsidR="009E0EC6" w:rsidRDefault="009E0EC6" w:rsidP="000B006A">
            <w:pPr>
              <w:spacing w:after="120"/>
              <w:rPr>
                <w:b/>
                <w:bCs/>
                <w:u w:val="single"/>
                <w:lang w:eastAsia="en-GB"/>
              </w:rPr>
            </w:pPr>
            <w:r>
              <w:rPr>
                <w:b/>
                <w:bCs/>
                <w:u w:val="single"/>
                <w:lang w:eastAsia="en-GB"/>
              </w:rPr>
              <w:t xml:space="preserve">Improvements </w:t>
            </w:r>
          </w:p>
          <w:p w14:paraId="6D2DEACD" w14:textId="46E86420" w:rsidR="009E0EC6" w:rsidRDefault="4BFB44A3">
            <w:pPr>
              <w:rPr>
                <w:lang w:eastAsia="en-GB"/>
              </w:rPr>
            </w:pPr>
            <w:r w:rsidRPr="08FBD9CC">
              <w:rPr>
                <w:lang w:eastAsia="en-GB"/>
              </w:rPr>
              <w:t>ISO Co</w:t>
            </w:r>
            <w:r w:rsidR="4943A8F8" w:rsidRPr="08FBD9CC">
              <w:rPr>
                <w:lang w:eastAsia="en-GB"/>
              </w:rPr>
              <w:t>m</w:t>
            </w:r>
            <w:r w:rsidRPr="08FBD9CC">
              <w:rPr>
                <w:lang w:eastAsia="en-GB"/>
              </w:rPr>
              <w:t>pliance Officer</w:t>
            </w:r>
            <w:r w:rsidR="5FF2BDFE" w:rsidRPr="08FBD9CC">
              <w:rPr>
                <w:lang w:eastAsia="en-GB"/>
              </w:rPr>
              <w:t xml:space="preserve"> </w:t>
            </w:r>
            <w:r w:rsidR="363D1A8D" w:rsidRPr="08FBD9CC">
              <w:rPr>
                <w:lang w:eastAsia="en-GB"/>
              </w:rPr>
              <w:t>is</w:t>
            </w:r>
            <w:r w:rsidR="5FF2BDFE" w:rsidRPr="08FBD9CC">
              <w:rPr>
                <w:lang w:eastAsia="en-GB"/>
              </w:rPr>
              <w:t xml:space="preserve"> to ensure any improvements (corrective/</w:t>
            </w:r>
            <w:r w:rsidR="5AC5466E" w:rsidRPr="08FBD9CC">
              <w:rPr>
                <w:lang w:eastAsia="en-GB"/>
              </w:rPr>
              <w:t>improvement</w:t>
            </w:r>
            <w:r w:rsidR="5FF2BDFE" w:rsidRPr="08FBD9CC">
              <w:rPr>
                <w:lang w:eastAsia="en-GB"/>
              </w:rPr>
              <w:t xml:space="preserve"> actions) in relation to ISO 27001 are implemented within the allocated documented time phase. </w:t>
            </w:r>
          </w:p>
          <w:p w14:paraId="1595B462" w14:textId="77777777" w:rsidR="009E0EC6" w:rsidRPr="007D1F43" w:rsidRDefault="009E0EC6">
            <w:pPr>
              <w:rPr>
                <w:lang w:eastAsia="en-GB"/>
              </w:rPr>
            </w:pPr>
          </w:p>
        </w:tc>
      </w:tr>
      <w:tr w:rsidR="4B6C3B4E" w14:paraId="5E996CA5" w14:textId="77777777" w:rsidTr="319DE439">
        <w:tc>
          <w:tcPr>
            <w:tcW w:w="9016" w:type="dxa"/>
          </w:tcPr>
          <w:p w14:paraId="0C5433CA" w14:textId="3ABA8836" w:rsidR="5B8F96A7" w:rsidRDefault="5B8F96A7" w:rsidP="4B6C3B4E">
            <w:pPr>
              <w:rPr>
                <w:rFonts w:eastAsiaTheme="minorEastAsia"/>
                <w:b/>
                <w:bCs/>
                <w:u w:val="single"/>
              </w:rPr>
            </w:pPr>
            <w:r w:rsidRPr="4B6C3B4E">
              <w:rPr>
                <w:rFonts w:eastAsiaTheme="minorEastAsia"/>
                <w:b/>
                <w:bCs/>
                <w:u w:val="single"/>
              </w:rPr>
              <w:t>Technical Compliance</w:t>
            </w:r>
          </w:p>
          <w:p w14:paraId="0676B10F" w14:textId="54F8B6E9" w:rsidR="4B6C3B4E" w:rsidRDefault="4B6C3B4E" w:rsidP="4B6C3B4E">
            <w:pPr>
              <w:rPr>
                <w:rFonts w:eastAsiaTheme="minorEastAsia"/>
              </w:rPr>
            </w:pPr>
          </w:p>
          <w:p w14:paraId="6627AEE1" w14:textId="26E84F82" w:rsidR="5B8F96A7" w:rsidRDefault="5B8F96A7" w:rsidP="4B6C3B4E">
            <w:pPr>
              <w:rPr>
                <w:rFonts w:eastAsiaTheme="minorEastAsia"/>
              </w:rPr>
            </w:pPr>
            <w:r w:rsidRPr="4B6C3B4E">
              <w:rPr>
                <w:rFonts w:eastAsiaTheme="minorEastAsia"/>
              </w:rPr>
              <w:t>The ISO Compliance officer will monitor that the technical compliance reviews are being</w:t>
            </w:r>
          </w:p>
          <w:p w14:paraId="73EFED6F" w14:textId="13EE4009" w:rsidR="5B8F96A7" w:rsidRDefault="5B8F96A7" w:rsidP="4B6C3B4E">
            <w:pPr>
              <w:rPr>
                <w:rFonts w:eastAsiaTheme="minorEastAsia"/>
              </w:rPr>
            </w:pPr>
            <w:r w:rsidRPr="4B6C3B4E">
              <w:rPr>
                <w:rFonts w:eastAsiaTheme="minorEastAsia"/>
              </w:rPr>
              <w:t>conducted and during the agreed time phase</w:t>
            </w:r>
          </w:p>
          <w:p w14:paraId="41D30421" w14:textId="5B10BDCC" w:rsidR="4B6C3B4E" w:rsidRDefault="4B6C3B4E" w:rsidP="4B6C3B4E">
            <w:pPr>
              <w:rPr>
                <w:rFonts w:eastAsiaTheme="minorEastAsia"/>
              </w:rPr>
            </w:pPr>
          </w:p>
          <w:p w14:paraId="2A7A6FD0" w14:textId="33077B83" w:rsidR="5B8F96A7" w:rsidRDefault="5B8F96A7" w:rsidP="319DE439">
            <w:pPr>
              <w:rPr>
                <w:rFonts w:eastAsiaTheme="minorEastAsia"/>
              </w:rPr>
            </w:pPr>
            <w:r w:rsidRPr="319DE439">
              <w:rPr>
                <w:rFonts w:eastAsiaTheme="minorEastAsia"/>
              </w:rPr>
              <w:t>· Vulnerability scans</w:t>
            </w:r>
            <w:r w:rsidR="49C3D6BE" w:rsidRPr="319DE439">
              <w:rPr>
                <w:rFonts w:eastAsiaTheme="minorEastAsia"/>
              </w:rPr>
              <w:t xml:space="preserve"> / Penetration testing </w:t>
            </w:r>
          </w:p>
          <w:p w14:paraId="2D450F4C" w14:textId="7242328F" w:rsidR="5B8F96A7" w:rsidRDefault="5B8F96A7" w:rsidP="4B6C3B4E">
            <w:pPr>
              <w:rPr>
                <w:rFonts w:eastAsiaTheme="minorEastAsia"/>
              </w:rPr>
            </w:pPr>
            <w:r w:rsidRPr="476624D4">
              <w:rPr>
                <w:rFonts w:eastAsiaTheme="minorEastAsia"/>
              </w:rPr>
              <w:t>· Access control review</w:t>
            </w:r>
            <w:r w:rsidR="0001258C" w:rsidRPr="476624D4">
              <w:rPr>
                <w:rFonts w:eastAsiaTheme="minorEastAsia"/>
              </w:rPr>
              <w:t xml:space="preserve"> (both physical and electronic)</w:t>
            </w:r>
          </w:p>
          <w:p w14:paraId="692D5544" w14:textId="6BAB0720" w:rsidR="1E82D1D3" w:rsidRDefault="1E82D1D3" w:rsidP="476624D4">
            <w:pPr>
              <w:rPr>
                <w:rFonts w:eastAsiaTheme="minorEastAsia"/>
              </w:rPr>
            </w:pPr>
            <w:r w:rsidRPr="476624D4">
              <w:rPr>
                <w:rFonts w:eastAsiaTheme="minorEastAsia"/>
              </w:rPr>
              <w:t>· Access control review (drives)</w:t>
            </w:r>
          </w:p>
          <w:p w14:paraId="2F5F4673" w14:textId="146F0982" w:rsidR="5B8F96A7" w:rsidRDefault="5B8F96A7" w:rsidP="4B6C3B4E">
            <w:pPr>
              <w:rPr>
                <w:rFonts w:eastAsiaTheme="minorEastAsia"/>
              </w:rPr>
            </w:pPr>
            <w:r w:rsidRPr="4B6C3B4E">
              <w:rPr>
                <w:rFonts w:eastAsiaTheme="minorEastAsia"/>
              </w:rPr>
              <w:t>· Event logs (non-privilege accounts)</w:t>
            </w:r>
          </w:p>
          <w:p w14:paraId="2C699270" w14:textId="13E4A123" w:rsidR="5B8F96A7" w:rsidRDefault="5B8F96A7" w:rsidP="4B6C3B4E">
            <w:pPr>
              <w:rPr>
                <w:rFonts w:eastAsiaTheme="minorEastAsia"/>
              </w:rPr>
            </w:pPr>
            <w:r w:rsidRPr="4B6C3B4E">
              <w:rPr>
                <w:rFonts w:eastAsiaTheme="minorEastAsia"/>
              </w:rPr>
              <w:t>· Event logs (privilege accounts)</w:t>
            </w:r>
          </w:p>
          <w:p w14:paraId="3F4628A3" w14:textId="77777777" w:rsidR="4B6C3B4E" w:rsidRDefault="00A93B15" w:rsidP="4B6C3B4E">
            <w:pPr>
              <w:rPr>
                <w:rFonts w:eastAsiaTheme="minorEastAsia"/>
              </w:rPr>
            </w:pPr>
            <w:r w:rsidRPr="4B6C3B4E">
              <w:rPr>
                <w:rFonts w:eastAsiaTheme="minorEastAsia"/>
              </w:rPr>
              <w:t>·</w:t>
            </w:r>
            <w:r>
              <w:rPr>
                <w:rFonts w:eastAsiaTheme="minorEastAsia"/>
              </w:rPr>
              <w:t xml:space="preserve"> Capacity Reports </w:t>
            </w:r>
          </w:p>
          <w:p w14:paraId="32BAEFEB" w14:textId="46B2BBF5" w:rsidR="009C4547" w:rsidRDefault="009C4547" w:rsidP="7CB63B5A">
            <w:pPr>
              <w:rPr>
                <w:rFonts w:eastAsiaTheme="minorEastAsia"/>
              </w:rPr>
            </w:pPr>
            <w:r w:rsidRPr="319DE439">
              <w:rPr>
                <w:rFonts w:eastAsiaTheme="minorEastAsia"/>
              </w:rPr>
              <w:t xml:space="preserve">· Software installation </w:t>
            </w:r>
            <w:r w:rsidR="18A55D64" w:rsidRPr="319DE439">
              <w:rPr>
                <w:rFonts w:eastAsiaTheme="minorEastAsia"/>
              </w:rPr>
              <w:t>review</w:t>
            </w:r>
          </w:p>
          <w:p w14:paraId="1E143CE6" w14:textId="4A6750BC" w:rsidR="5D536E0D" w:rsidRDefault="5D536E0D" w:rsidP="319DE439">
            <w:pPr>
              <w:rPr>
                <w:rFonts w:ascii="Calibri" w:eastAsia="Calibri" w:hAnsi="Calibri" w:cs="Calibri"/>
              </w:rPr>
            </w:pPr>
            <w:r w:rsidRPr="319DE439">
              <w:rPr>
                <w:rFonts w:eastAsiaTheme="minorEastAsia"/>
              </w:rPr>
              <w:t>·</w:t>
            </w:r>
            <w:r w:rsidRPr="319DE439">
              <w:rPr>
                <w:rFonts w:ascii="Calibri" w:eastAsia="Calibri" w:hAnsi="Calibri" w:cs="Calibri"/>
                <w:color w:val="000000" w:themeColor="text1"/>
              </w:rPr>
              <w:t xml:space="preserve"> USB data review</w:t>
            </w:r>
          </w:p>
          <w:p w14:paraId="77049D3B" w14:textId="5ED52A0C" w:rsidR="000B006A" w:rsidRDefault="000B006A" w:rsidP="4B6C3B4E">
            <w:pPr>
              <w:rPr>
                <w:rFonts w:ascii="Times New Roman" w:eastAsia="Times New Roman" w:hAnsi="Times New Roman" w:cs="Times New Roman"/>
              </w:rPr>
            </w:pPr>
          </w:p>
        </w:tc>
      </w:tr>
    </w:tbl>
    <w:p w14:paraId="4BA85156" w14:textId="77777777" w:rsidR="00157683" w:rsidRPr="005E349C" w:rsidRDefault="00157683" w:rsidP="005E349C">
      <w:pPr>
        <w:spacing w:after="0" w:line="346" w:lineRule="atLeast"/>
        <w:ind w:left="714"/>
        <w:jc w:val="both"/>
        <w:rPr>
          <w:rFonts w:ascii="Helvetica" w:hAnsi="Helvetica" w:cs="Helvetica"/>
        </w:rPr>
      </w:pPr>
    </w:p>
    <w:p w14:paraId="730EBE0D" w14:textId="5C93147B" w:rsidR="005F2068" w:rsidRPr="006D1783" w:rsidRDefault="005F2068" w:rsidP="005E349C">
      <w:pPr>
        <w:spacing w:line="346" w:lineRule="atLeast"/>
        <w:rPr>
          <w:rStyle w:val="Heading1Char"/>
          <w:rFonts w:ascii="Helvetica" w:hAnsi="Helvetica" w:cs="Helvetica"/>
          <w:color w:val="1F3864" w:themeColor="accent1" w:themeShade="80"/>
          <w:sz w:val="40"/>
          <w:szCs w:val="40"/>
        </w:rPr>
      </w:pPr>
      <w:r w:rsidRPr="006D1783">
        <w:rPr>
          <w:rStyle w:val="Heading1Char"/>
          <w:rFonts w:ascii="Helvetica" w:hAnsi="Helvetica" w:cs="Helvetica"/>
          <w:color w:val="1F3864" w:themeColor="accent1" w:themeShade="80"/>
          <w:sz w:val="40"/>
          <w:szCs w:val="40"/>
        </w:rPr>
        <w:t>Responsibilit</w:t>
      </w:r>
      <w:r w:rsidR="00440056" w:rsidRPr="006D1783">
        <w:rPr>
          <w:rStyle w:val="Heading1Char"/>
          <w:rFonts w:ascii="Helvetica" w:hAnsi="Helvetica" w:cs="Helvetica"/>
          <w:color w:val="1F3864" w:themeColor="accent1" w:themeShade="80"/>
          <w:sz w:val="40"/>
          <w:szCs w:val="40"/>
        </w:rPr>
        <w:t>ies</w:t>
      </w:r>
    </w:p>
    <w:p w14:paraId="2B8775C5" w14:textId="069C893F" w:rsidR="00166CBE" w:rsidRDefault="00D0399F" w:rsidP="005E349C">
      <w:pPr>
        <w:spacing w:line="346" w:lineRule="atLeast"/>
        <w:rPr>
          <w:rFonts w:ascii="Helvetica" w:hAnsi="Helvetica" w:cs="Helvetica"/>
        </w:rPr>
      </w:pPr>
      <w:r>
        <w:rPr>
          <w:rFonts w:ascii="Helvetica" w:hAnsi="Helvetica" w:cs="Helvetica"/>
          <w:b/>
          <w:bCs/>
        </w:rPr>
        <w:t>CEO</w:t>
      </w:r>
      <w:r w:rsidR="00C4047C">
        <w:rPr>
          <w:rFonts w:ascii="Helvetica" w:hAnsi="Helvetica" w:cs="Helvetica"/>
          <w:b/>
          <w:bCs/>
        </w:rPr>
        <w:t xml:space="preserve"> &amp; Board of Directors</w:t>
      </w:r>
      <w:r>
        <w:rPr>
          <w:rFonts w:ascii="Helvetica" w:hAnsi="Helvetica" w:cs="Helvetica"/>
          <w:b/>
          <w:bCs/>
        </w:rPr>
        <w:t xml:space="preserve"> </w:t>
      </w:r>
      <w:r>
        <w:rPr>
          <w:rFonts w:ascii="Helvetica" w:hAnsi="Helvetica" w:cs="Helvetica"/>
        </w:rPr>
        <w:t xml:space="preserve">has </w:t>
      </w:r>
      <w:r w:rsidR="00DA22E9">
        <w:rPr>
          <w:rFonts w:ascii="Helvetica" w:hAnsi="Helvetica" w:cs="Helvetica"/>
        </w:rPr>
        <w:t xml:space="preserve">responsibility to support the ISMS framework and to </w:t>
      </w:r>
      <w:r w:rsidR="000172A7">
        <w:rPr>
          <w:rFonts w:ascii="Helvetica" w:hAnsi="Helvetica" w:cs="Helvetica"/>
        </w:rPr>
        <w:t>approve/</w:t>
      </w:r>
      <w:r w:rsidR="00DA22E9">
        <w:rPr>
          <w:rFonts w:ascii="Helvetica" w:hAnsi="Helvetica" w:cs="Helvetica"/>
        </w:rPr>
        <w:t>review the Information Security Policy.</w:t>
      </w:r>
      <w:r w:rsidR="004733A5">
        <w:rPr>
          <w:rFonts w:ascii="Helvetica" w:hAnsi="Helvetica" w:cs="Helvetica"/>
        </w:rPr>
        <w:t xml:space="preserve"> </w:t>
      </w:r>
    </w:p>
    <w:p w14:paraId="54057589" w14:textId="19354694" w:rsidR="00E514E4" w:rsidRPr="005E349C" w:rsidRDefault="00E514E4" w:rsidP="00E514E4">
      <w:pPr>
        <w:spacing w:line="346" w:lineRule="atLeast"/>
        <w:rPr>
          <w:rFonts w:ascii="Helvetica" w:hAnsi="Helvetica" w:cs="Helvetica"/>
        </w:rPr>
      </w:pPr>
      <w:r w:rsidRPr="005E349C">
        <w:rPr>
          <w:rFonts w:ascii="Helvetica" w:hAnsi="Helvetica" w:cs="Helvetica"/>
          <w:b/>
          <w:bCs/>
        </w:rPr>
        <w:t>ISO Compliance Officer</w:t>
      </w:r>
      <w:r w:rsidRPr="005E349C">
        <w:rPr>
          <w:rFonts w:ascii="Helvetica" w:hAnsi="Helvetica" w:cs="Helvetica"/>
        </w:rPr>
        <w:t xml:space="preserve"> has direct responsibility for strategic planning, maintaining the polic</w:t>
      </w:r>
      <w:r w:rsidR="00357B59">
        <w:rPr>
          <w:rFonts w:ascii="Helvetica" w:hAnsi="Helvetica" w:cs="Helvetica"/>
        </w:rPr>
        <w:t>ies</w:t>
      </w:r>
      <w:r w:rsidRPr="005E349C">
        <w:rPr>
          <w:rFonts w:ascii="Helvetica" w:hAnsi="Helvetica" w:cs="Helvetica"/>
        </w:rPr>
        <w:t xml:space="preserve"> and providing advice and guidance for ISMS implementation. In addition, ensuring compliance to any legislation</w:t>
      </w:r>
      <w:r w:rsidR="00956BE8">
        <w:rPr>
          <w:rFonts w:ascii="Helvetica" w:hAnsi="Helvetica" w:cs="Helvetica"/>
        </w:rPr>
        <w:t>, regulations</w:t>
      </w:r>
      <w:r w:rsidRPr="005E349C">
        <w:rPr>
          <w:rFonts w:ascii="Helvetica" w:hAnsi="Helvetica" w:cs="Helvetica"/>
        </w:rPr>
        <w:t xml:space="preserve"> and industry International Standards. </w:t>
      </w:r>
    </w:p>
    <w:p w14:paraId="5E2BCF6E" w14:textId="2E409DF3" w:rsidR="00E514E4" w:rsidRDefault="00E514E4" w:rsidP="00E514E4">
      <w:pPr>
        <w:spacing w:line="346" w:lineRule="atLeast"/>
        <w:rPr>
          <w:rStyle w:val="Heading1Char"/>
          <w:rFonts w:ascii="Helvetica" w:eastAsiaTheme="minorHAnsi" w:hAnsi="Helvetica" w:cs="Helvetica"/>
          <w:color w:val="auto"/>
          <w:sz w:val="22"/>
          <w:szCs w:val="22"/>
        </w:rPr>
      </w:pPr>
      <w:r w:rsidRPr="005E349C">
        <w:rPr>
          <w:rStyle w:val="Heading1Char"/>
          <w:rFonts w:ascii="Helvetica" w:eastAsiaTheme="minorHAnsi" w:hAnsi="Helvetica" w:cs="Helvetica"/>
          <w:b/>
          <w:bCs/>
          <w:color w:val="auto"/>
          <w:sz w:val="22"/>
          <w:szCs w:val="22"/>
        </w:rPr>
        <w:t xml:space="preserve">All Managers </w:t>
      </w:r>
      <w:r w:rsidRPr="005E349C">
        <w:rPr>
          <w:rStyle w:val="Heading1Char"/>
          <w:rFonts w:ascii="Helvetica" w:eastAsiaTheme="minorHAnsi" w:hAnsi="Helvetica" w:cs="Helvetica"/>
          <w:color w:val="auto"/>
          <w:sz w:val="22"/>
          <w:szCs w:val="22"/>
        </w:rPr>
        <w:t>are responsible for ensuring the compliance of their associates, plus, providing associates understand their responsibilities regarding ISMS. Managers must also provide motivation, monitoring and on-going awareness training.</w:t>
      </w:r>
    </w:p>
    <w:p w14:paraId="2299F9C4" w14:textId="3E784ECF" w:rsidR="00C4047C" w:rsidRPr="005E349C" w:rsidRDefault="00357B59" w:rsidP="00C4047C">
      <w:pPr>
        <w:spacing w:line="346" w:lineRule="atLeast"/>
        <w:rPr>
          <w:rStyle w:val="Heading1Char"/>
          <w:rFonts w:ascii="Helvetica" w:eastAsiaTheme="minorHAnsi" w:hAnsi="Helvetica" w:cs="Helvetica"/>
          <w:color w:val="auto"/>
          <w:sz w:val="22"/>
          <w:szCs w:val="22"/>
        </w:rPr>
      </w:pPr>
      <w:r>
        <w:rPr>
          <w:rStyle w:val="Heading1Char"/>
          <w:rFonts w:ascii="Helvetica" w:eastAsiaTheme="minorHAnsi" w:hAnsi="Helvetica" w:cs="Helvetica"/>
          <w:b/>
          <w:bCs/>
          <w:color w:val="auto"/>
          <w:sz w:val="22"/>
          <w:szCs w:val="22"/>
        </w:rPr>
        <w:t>Head of Data</w:t>
      </w:r>
      <w:r w:rsidR="00C4047C" w:rsidRPr="005E349C">
        <w:rPr>
          <w:rStyle w:val="Heading1Char"/>
          <w:rFonts w:ascii="Helvetica" w:eastAsiaTheme="minorHAnsi" w:hAnsi="Helvetica" w:cs="Helvetica"/>
          <w:b/>
          <w:bCs/>
          <w:color w:val="auto"/>
          <w:sz w:val="22"/>
          <w:szCs w:val="22"/>
        </w:rPr>
        <w:t xml:space="preserve"> </w:t>
      </w:r>
      <w:r w:rsidR="00C4047C" w:rsidRPr="005E349C">
        <w:rPr>
          <w:rStyle w:val="Heading1Char"/>
          <w:rFonts w:ascii="Helvetica" w:eastAsiaTheme="minorHAnsi" w:hAnsi="Helvetica" w:cs="Helvetica"/>
          <w:color w:val="auto"/>
          <w:sz w:val="22"/>
          <w:szCs w:val="22"/>
        </w:rPr>
        <w:t xml:space="preserve">responsible for IT infrastructure, such as, all ongoing activities that serve to provide appropriate access and protect Confidentiality, Integrity and Availability in compliance with the ISMS policies and standards. </w:t>
      </w:r>
    </w:p>
    <w:p w14:paraId="4E64C80E" w14:textId="14EB2665" w:rsidR="00210F01" w:rsidRPr="005E349C" w:rsidRDefault="1F5610BD" w:rsidP="005E349C">
      <w:pPr>
        <w:spacing w:line="346" w:lineRule="atLeast"/>
        <w:rPr>
          <w:rFonts w:ascii="Helvetica" w:hAnsi="Helvetica" w:cs="Helvetica"/>
        </w:rPr>
      </w:pPr>
      <w:r w:rsidRPr="1F5610BD">
        <w:rPr>
          <w:rFonts w:ascii="Helvetica" w:hAnsi="Helvetica" w:cs="Helvetica"/>
          <w:b/>
          <w:bCs/>
        </w:rPr>
        <w:t>Information Security Committee</w:t>
      </w:r>
      <w:r w:rsidRPr="1F5610BD">
        <w:rPr>
          <w:rFonts w:ascii="Helvetica" w:hAnsi="Helvetica" w:cs="Helvetica"/>
        </w:rPr>
        <w:t xml:space="preserve"> reviews the ISMS and the Information Security Policy on a regular basis. This will include assessing for any opportunities for continuous improvements and the need to change any aspects of the ISMS. </w:t>
      </w:r>
    </w:p>
    <w:p w14:paraId="3A8C6481" w14:textId="77777777" w:rsidR="006203C5" w:rsidRDefault="1F5610BD" w:rsidP="1F5610BD">
      <w:pPr>
        <w:spacing w:line="346" w:lineRule="atLeast"/>
        <w:rPr>
          <w:rFonts w:ascii="Helvetica" w:hAnsi="Helvetica" w:cs="Helvetica"/>
          <w:b/>
          <w:bCs/>
        </w:rPr>
      </w:pPr>
      <w:r w:rsidRPr="1F5610BD">
        <w:rPr>
          <w:rFonts w:ascii="Helvetica" w:hAnsi="Helvetica" w:cs="Helvetica"/>
          <w:b/>
          <w:bCs/>
        </w:rPr>
        <w:t xml:space="preserve">Risk Owners </w:t>
      </w:r>
    </w:p>
    <w:p w14:paraId="04D9325A" w14:textId="3C4772D3" w:rsidR="006203C5" w:rsidRDefault="006203C5" w:rsidP="1F5610BD">
      <w:pPr>
        <w:spacing w:line="346" w:lineRule="atLeast"/>
        <w:rPr>
          <w:rFonts w:ascii="Helvetica" w:hAnsi="Helvetica" w:cs="Helvetica"/>
          <w:i/>
          <w:iCs/>
          <w:shd w:val="clear" w:color="auto" w:fill="FFFFFF"/>
        </w:rPr>
      </w:pPr>
      <w:r>
        <w:rPr>
          <w:rFonts w:ascii="Helvetica" w:hAnsi="Helvetica" w:cs="Helvetica"/>
        </w:rPr>
        <w:t xml:space="preserve">[Definition] </w:t>
      </w:r>
      <w:r w:rsidR="00E2474A">
        <w:rPr>
          <w:rFonts w:ascii="Helvetica" w:hAnsi="Helvetica" w:cs="Helvetica"/>
        </w:rPr>
        <w:t xml:space="preserve">- </w:t>
      </w:r>
      <w:r w:rsidR="00E2474A" w:rsidRPr="00E2474A">
        <w:rPr>
          <w:rFonts w:ascii="Helvetica" w:hAnsi="Helvetica" w:cs="Helvetica"/>
          <w:i/>
          <w:iCs/>
          <w:shd w:val="clear" w:color="auto" w:fill="FFFFFF"/>
        </w:rPr>
        <w:t>person or entity with the accountability and authority to manage a risk</w:t>
      </w:r>
      <w:r w:rsidR="00E2474A">
        <w:rPr>
          <w:rFonts w:ascii="Helvetica" w:hAnsi="Helvetica" w:cs="Helvetica"/>
          <w:i/>
          <w:iCs/>
          <w:shd w:val="clear" w:color="auto" w:fill="FFFFFF"/>
        </w:rPr>
        <w:t>.</w:t>
      </w:r>
    </w:p>
    <w:p w14:paraId="5D046357" w14:textId="169A92CE" w:rsidR="1F5610BD" w:rsidRDefault="0040650E" w:rsidP="1F5610BD">
      <w:pPr>
        <w:spacing w:line="346" w:lineRule="atLeast"/>
        <w:rPr>
          <w:rFonts w:ascii="Helvetica" w:hAnsi="Helvetica" w:cs="Helvetica"/>
        </w:rPr>
      </w:pPr>
      <w:r>
        <w:rPr>
          <w:rFonts w:ascii="Helvetica" w:hAnsi="Helvetica" w:cs="Helvetica"/>
        </w:rPr>
        <w:t>M</w:t>
      </w:r>
      <w:r w:rsidR="1F5610BD" w:rsidRPr="1F5610BD">
        <w:rPr>
          <w:rFonts w:ascii="Helvetica" w:hAnsi="Helvetica" w:cs="Helvetica"/>
        </w:rPr>
        <w:t xml:space="preserve">anagement levels, who coordinate efforts to mitigate and manage risk with the help of various individuals who own part of the risk. For example, risk identification, assessment, managing, monitoring and updating. </w:t>
      </w:r>
    </w:p>
    <w:p w14:paraId="42FEB856" w14:textId="340479FF" w:rsidR="00E73B08" w:rsidRDefault="00E73B08" w:rsidP="1F5610BD">
      <w:pPr>
        <w:spacing w:line="346" w:lineRule="atLeast"/>
        <w:rPr>
          <w:rFonts w:ascii="Helvetica" w:hAnsi="Helvetica" w:cs="Helvetica"/>
          <w:b/>
          <w:bCs/>
        </w:rPr>
      </w:pPr>
      <w:r>
        <w:rPr>
          <w:rFonts w:ascii="Helvetica" w:hAnsi="Helvetica" w:cs="Helvetica"/>
          <w:b/>
          <w:bCs/>
        </w:rPr>
        <w:t>Asset</w:t>
      </w:r>
      <w:r w:rsidRPr="1F5610BD">
        <w:rPr>
          <w:rFonts w:ascii="Helvetica" w:hAnsi="Helvetica" w:cs="Helvetica"/>
          <w:b/>
          <w:bCs/>
        </w:rPr>
        <w:t xml:space="preserve"> Owners</w:t>
      </w:r>
    </w:p>
    <w:p w14:paraId="32C7BF59" w14:textId="6D8A1D6D" w:rsidR="00E73B08" w:rsidRDefault="00E73B08" w:rsidP="1F5610BD">
      <w:pPr>
        <w:spacing w:line="346" w:lineRule="atLeast"/>
        <w:rPr>
          <w:rFonts w:ascii="Open Sans" w:hAnsi="Open Sans"/>
          <w:sz w:val="21"/>
          <w:szCs w:val="21"/>
          <w:shd w:val="clear" w:color="auto" w:fill="FFFFFF"/>
        </w:rPr>
      </w:pPr>
      <w:r>
        <w:rPr>
          <w:rFonts w:ascii="Helvetica" w:hAnsi="Helvetica" w:cs="Helvetica"/>
        </w:rPr>
        <w:t xml:space="preserve">[Definition] </w:t>
      </w:r>
      <w:r w:rsidR="004E018C">
        <w:rPr>
          <w:rFonts w:ascii="Helvetica" w:hAnsi="Helvetica" w:cs="Helvetica"/>
        </w:rPr>
        <w:t>–</w:t>
      </w:r>
      <w:r>
        <w:rPr>
          <w:rFonts w:ascii="Helvetica" w:hAnsi="Helvetica" w:cs="Helvetica"/>
        </w:rPr>
        <w:t xml:space="preserve"> </w:t>
      </w:r>
      <w:r w:rsidR="004E018C" w:rsidRPr="004E018C">
        <w:rPr>
          <w:rFonts w:ascii="Helvetica" w:hAnsi="Helvetica" w:cs="Helvetica"/>
          <w:i/>
          <w:iCs/>
        </w:rPr>
        <w:t>person or entity</w:t>
      </w:r>
      <w:r w:rsidR="004E018C" w:rsidRPr="004E018C">
        <w:rPr>
          <w:rFonts w:ascii="Helvetica" w:hAnsi="Helvetica" w:cs="Helvetica"/>
          <w:i/>
          <w:iCs/>
          <w:shd w:val="clear" w:color="auto" w:fill="FFFFFF"/>
        </w:rPr>
        <w:t xml:space="preserve"> with responsibilities regarding organizational assets</w:t>
      </w:r>
      <w:r w:rsidR="004E018C" w:rsidRPr="004E018C">
        <w:rPr>
          <w:rFonts w:ascii="Open Sans" w:hAnsi="Open Sans"/>
          <w:sz w:val="21"/>
          <w:szCs w:val="21"/>
          <w:shd w:val="clear" w:color="auto" w:fill="FFFFFF"/>
        </w:rPr>
        <w:t xml:space="preserve"> </w:t>
      </w:r>
    </w:p>
    <w:p w14:paraId="6697E385" w14:textId="0714B01F" w:rsidR="0045121F" w:rsidRPr="0045121F" w:rsidRDefault="0045121F" w:rsidP="1F5610BD">
      <w:pPr>
        <w:spacing w:line="346" w:lineRule="atLeast"/>
        <w:rPr>
          <w:rFonts w:ascii="Helvetica" w:hAnsi="Helvetica" w:cs="Helvetica"/>
        </w:rPr>
      </w:pPr>
      <w:r>
        <w:rPr>
          <w:rFonts w:ascii="Helvetica" w:hAnsi="Helvetica" w:cs="Helvetica"/>
        </w:rPr>
        <w:t>Management level, who</w:t>
      </w:r>
      <w:r w:rsidR="00496D59">
        <w:rPr>
          <w:rFonts w:ascii="Helvetica" w:hAnsi="Helvetica" w:cs="Helvetica"/>
        </w:rPr>
        <w:t xml:space="preserve"> is responsible for and will ensure the correct protection controls are in place for their dedicated asset. For example, ensuring a secure locked door is in place </w:t>
      </w:r>
      <w:r w:rsidR="001B7A91">
        <w:rPr>
          <w:rFonts w:ascii="Helvetica" w:hAnsi="Helvetica" w:cs="Helvetica"/>
        </w:rPr>
        <w:t>for a room containing a server containing company information</w:t>
      </w:r>
    </w:p>
    <w:p w14:paraId="7132979D" w14:textId="1DDF6C37" w:rsidR="00214A5F" w:rsidRDefault="00214A5F" w:rsidP="005E349C">
      <w:pPr>
        <w:spacing w:line="346" w:lineRule="atLeast"/>
        <w:rPr>
          <w:rStyle w:val="Heading1Char"/>
          <w:rFonts w:ascii="Helvetica" w:eastAsiaTheme="minorHAnsi" w:hAnsi="Helvetica" w:cs="Helvetica"/>
          <w:b/>
          <w:bCs/>
          <w:color w:val="auto"/>
          <w:sz w:val="22"/>
          <w:szCs w:val="22"/>
        </w:rPr>
      </w:pPr>
      <w:r w:rsidRPr="30D7CB06">
        <w:rPr>
          <w:rStyle w:val="Heading1Char"/>
          <w:rFonts w:ascii="Helvetica" w:eastAsiaTheme="minorEastAsia" w:hAnsi="Helvetica" w:cs="Helvetica"/>
          <w:b/>
          <w:bCs/>
          <w:color w:val="auto"/>
          <w:sz w:val="22"/>
          <w:szCs w:val="22"/>
        </w:rPr>
        <w:t xml:space="preserve">Data Protection Officer </w:t>
      </w:r>
    </w:p>
    <w:p w14:paraId="4B70E694" w14:textId="019D9D88" w:rsidR="00214A5F" w:rsidRPr="00DC1529" w:rsidRDefault="00DC1529" w:rsidP="005E349C">
      <w:pPr>
        <w:spacing w:line="346" w:lineRule="atLeast"/>
        <w:rPr>
          <w:rStyle w:val="Heading1Char"/>
          <w:rFonts w:ascii="Helvetica" w:eastAsiaTheme="minorHAnsi" w:hAnsi="Helvetica" w:cs="Helvetica"/>
          <w:color w:val="auto"/>
          <w:sz w:val="22"/>
          <w:szCs w:val="22"/>
        </w:rPr>
      </w:pPr>
      <w:r>
        <w:rPr>
          <w:rFonts w:ascii="Helvetica" w:hAnsi="Helvetica" w:cs="Helvetica"/>
          <w:shd w:val="clear" w:color="auto" w:fill="FFFFFF"/>
        </w:rPr>
        <w:t>T</w:t>
      </w:r>
      <w:r w:rsidR="00245FBF" w:rsidRPr="00DC1529">
        <w:rPr>
          <w:rFonts w:ascii="Helvetica" w:hAnsi="Helvetica" w:cs="Helvetica"/>
          <w:shd w:val="clear" w:color="auto" w:fill="FFFFFF"/>
        </w:rPr>
        <w:t xml:space="preserve">o ensure </w:t>
      </w:r>
      <w:r>
        <w:rPr>
          <w:rFonts w:ascii="Helvetica" w:hAnsi="Helvetica" w:cs="Helvetica"/>
          <w:shd w:val="clear" w:color="auto" w:fill="FFFFFF"/>
        </w:rPr>
        <w:t xml:space="preserve">that </w:t>
      </w:r>
      <w:r w:rsidR="00245FBF" w:rsidRPr="00DC1529">
        <w:rPr>
          <w:rFonts w:ascii="Helvetica" w:hAnsi="Helvetica" w:cs="Helvetica"/>
          <w:shd w:val="clear" w:color="auto" w:fill="FFFFFF"/>
        </w:rPr>
        <w:t>organisation </w:t>
      </w:r>
      <w:hyperlink r:id="rId11" w:anchor="processing_pd" w:history="1">
        <w:r w:rsidR="00245FBF" w:rsidRPr="00DC1529">
          <w:rPr>
            <w:rStyle w:val="Hyperlink"/>
            <w:rFonts w:ascii="Helvetica" w:hAnsi="Helvetica" w:cs="Helvetica"/>
            <w:color w:val="auto"/>
            <w:shd w:val="clear" w:color="auto" w:fill="FFFFFF"/>
          </w:rPr>
          <w:t>processes</w:t>
        </w:r>
      </w:hyperlink>
      <w:r>
        <w:rPr>
          <w:rFonts w:ascii="Helvetica" w:hAnsi="Helvetica" w:cs="Helvetica"/>
        </w:rPr>
        <w:t xml:space="preserve">, </w:t>
      </w:r>
      <w:hyperlink r:id="rId12" w:anchor="personal_data" w:history="1">
        <w:r w:rsidR="00245FBF" w:rsidRPr="00DC1529">
          <w:rPr>
            <w:rStyle w:val="Hyperlink"/>
            <w:rFonts w:ascii="Helvetica" w:hAnsi="Helvetica" w:cs="Helvetica"/>
            <w:color w:val="auto"/>
            <w:shd w:val="clear" w:color="auto" w:fill="FFFFFF"/>
          </w:rPr>
          <w:t>personal data</w:t>
        </w:r>
      </w:hyperlink>
      <w:r w:rsidR="00245FBF" w:rsidRPr="00DC1529">
        <w:rPr>
          <w:rFonts w:ascii="Helvetica" w:hAnsi="Helvetica" w:cs="Helvetica"/>
          <w:shd w:val="clear" w:color="auto" w:fill="FFFFFF"/>
        </w:rPr>
        <w:t> of staff, customers, providers or any other individuals in compliance with the applicable data protection rules</w:t>
      </w:r>
      <w:r w:rsidR="00831A90">
        <w:rPr>
          <w:rFonts w:ascii="Helvetica" w:hAnsi="Helvetica" w:cs="Helvetica"/>
          <w:shd w:val="clear" w:color="auto" w:fill="FFFFFF"/>
        </w:rPr>
        <w:t xml:space="preserve"> (GDPR).</w:t>
      </w:r>
    </w:p>
    <w:p w14:paraId="32117D41" w14:textId="58207B9A" w:rsidR="0058626A" w:rsidRDefault="007E76AE" w:rsidP="005E349C">
      <w:pPr>
        <w:spacing w:line="346" w:lineRule="atLeast"/>
        <w:rPr>
          <w:rStyle w:val="Heading1Char"/>
          <w:rFonts w:ascii="Helvetica" w:eastAsiaTheme="minorHAnsi" w:hAnsi="Helvetica" w:cs="Helvetica"/>
          <w:color w:val="auto"/>
          <w:sz w:val="22"/>
          <w:szCs w:val="22"/>
        </w:rPr>
      </w:pPr>
      <w:r w:rsidRPr="005E349C">
        <w:rPr>
          <w:rStyle w:val="Heading1Char"/>
          <w:rFonts w:ascii="Helvetica" w:eastAsiaTheme="minorHAnsi" w:hAnsi="Helvetica" w:cs="Helvetica"/>
          <w:b/>
          <w:bCs/>
          <w:color w:val="auto"/>
          <w:sz w:val="22"/>
          <w:szCs w:val="22"/>
        </w:rPr>
        <w:lastRenderedPageBreak/>
        <w:t xml:space="preserve">All </w:t>
      </w:r>
      <w:r w:rsidR="00287959">
        <w:rPr>
          <w:rStyle w:val="Heading1Char"/>
          <w:rFonts w:ascii="Helvetica" w:eastAsiaTheme="minorHAnsi" w:hAnsi="Helvetica" w:cs="Helvetica"/>
          <w:b/>
          <w:bCs/>
          <w:color w:val="auto"/>
          <w:sz w:val="22"/>
          <w:szCs w:val="22"/>
        </w:rPr>
        <w:t>employees</w:t>
      </w:r>
      <w:r w:rsidRPr="005E349C">
        <w:rPr>
          <w:rStyle w:val="Heading1Char"/>
          <w:rFonts w:ascii="Helvetica" w:eastAsiaTheme="minorHAnsi" w:hAnsi="Helvetica" w:cs="Helvetica"/>
          <w:b/>
          <w:bCs/>
          <w:color w:val="auto"/>
          <w:sz w:val="22"/>
          <w:szCs w:val="22"/>
        </w:rPr>
        <w:t xml:space="preserve"> </w:t>
      </w:r>
      <w:r w:rsidRPr="005E349C">
        <w:rPr>
          <w:rStyle w:val="Heading1Char"/>
          <w:rFonts w:ascii="Helvetica" w:eastAsiaTheme="minorHAnsi" w:hAnsi="Helvetica" w:cs="Helvetica"/>
          <w:color w:val="auto"/>
          <w:sz w:val="22"/>
          <w:szCs w:val="22"/>
        </w:rPr>
        <w:t xml:space="preserve">must </w:t>
      </w:r>
      <w:r w:rsidR="00703D65">
        <w:rPr>
          <w:rStyle w:val="Heading1Char"/>
          <w:rFonts w:ascii="Helvetica" w:eastAsiaTheme="minorHAnsi" w:hAnsi="Helvetica" w:cs="Helvetica"/>
          <w:color w:val="auto"/>
          <w:sz w:val="22"/>
          <w:szCs w:val="22"/>
        </w:rPr>
        <w:t xml:space="preserve">follow EA Technology Ltd. written policies and procedures, plus, </w:t>
      </w:r>
      <w:r w:rsidRPr="005E349C">
        <w:rPr>
          <w:rStyle w:val="Heading1Char"/>
          <w:rFonts w:ascii="Helvetica" w:eastAsiaTheme="minorHAnsi" w:hAnsi="Helvetica" w:cs="Helvetica"/>
          <w:color w:val="auto"/>
          <w:sz w:val="22"/>
          <w:szCs w:val="22"/>
        </w:rPr>
        <w:t xml:space="preserve">thoroughly understand </w:t>
      </w:r>
      <w:r w:rsidR="00185963" w:rsidRPr="005E349C">
        <w:rPr>
          <w:rStyle w:val="Heading1Char"/>
          <w:rFonts w:ascii="Helvetica" w:eastAsiaTheme="minorHAnsi" w:hAnsi="Helvetica" w:cs="Helvetica"/>
          <w:color w:val="auto"/>
          <w:sz w:val="22"/>
          <w:szCs w:val="22"/>
        </w:rPr>
        <w:t xml:space="preserve">their responsibilities to ISMS and how their roles </w:t>
      </w:r>
      <w:r w:rsidR="00655A76" w:rsidRPr="005E349C">
        <w:rPr>
          <w:rStyle w:val="Heading1Char"/>
          <w:rFonts w:ascii="Helvetica" w:eastAsiaTheme="minorHAnsi" w:hAnsi="Helvetica" w:cs="Helvetica"/>
          <w:color w:val="auto"/>
          <w:sz w:val="22"/>
          <w:szCs w:val="22"/>
        </w:rPr>
        <w:t>contribute</w:t>
      </w:r>
      <w:r w:rsidR="00185963" w:rsidRPr="005E349C">
        <w:rPr>
          <w:rStyle w:val="Heading1Char"/>
          <w:rFonts w:ascii="Helvetica" w:eastAsiaTheme="minorHAnsi" w:hAnsi="Helvetica" w:cs="Helvetica"/>
          <w:color w:val="auto"/>
          <w:sz w:val="22"/>
          <w:szCs w:val="22"/>
        </w:rPr>
        <w:t xml:space="preserve"> towards </w:t>
      </w:r>
      <w:r w:rsidR="00FD4E92" w:rsidRPr="005E349C">
        <w:rPr>
          <w:rStyle w:val="Heading1Char"/>
          <w:rFonts w:ascii="Helvetica" w:eastAsiaTheme="minorHAnsi" w:hAnsi="Helvetica" w:cs="Helvetica"/>
          <w:color w:val="auto"/>
          <w:sz w:val="22"/>
          <w:szCs w:val="22"/>
        </w:rPr>
        <w:t>achieving a secure and effective</w:t>
      </w:r>
      <w:r w:rsidR="002564BE">
        <w:rPr>
          <w:rStyle w:val="Heading1Char"/>
          <w:rFonts w:ascii="Helvetica" w:eastAsiaTheme="minorHAnsi" w:hAnsi="Helvetica" w:cs="Helvetica"/>
          <w:color w:val="auto"/>
          <w:sz w:val="22"/>
          <w:szCs w:val="22"/>
        </w:rPr>
        <w:t xml:space="preserve"> </w:t>
      </w:r>
      <w:r w:rsidR="00FD4E92" w:rsidRPr="005E349C">
        <w:rPr>
          <w:rStyle w:val="Heading1Char"/>
          <w:rFonts w:ascii="Helvetica" w:eastAsiaTheme="minorHAnsi" w:hAnsi="Helvetica" w:cs="Helvetica"/>
          <w:color w:val="auto"/>
          <w:sz w:val="22"/>
          <w:szCs w:val="22"/>
        </w:rPr>
        <w:t>ISMS</w:t>
      </w:r>
      <w:r w:rsidR="00703D65">
        <w:rPr>
          <w:rStyle w:val="Heading1Char"/>
          <w:rFonts w:ascii="Helvetica" w:eastAsiaTheme="minorHAnsi" w:hAnsi="Helvetica" w:cs="Helvetica"/>
          <w:color w:val="auto"/>
          <w:sz w:val="22"/>
          <w:szCs w:val="22"/>
        </w:rPr>
        <w:t>.</w:t>
      </w:r>
    </w:p>
    <w:p w14:paraId="5423CCDE" w14:textId="61E0403E" w:rsidR="00E17EA0" w:rsidRPr="00C4047C" w:rsidRDefault="00E17EA0" w:rsidP="00C4047C">
      <w:pPr>
        <w:spacing w:before="480" w:line="346" w:lineRule="atLeast"/>
        <w:jc w:val="both"/>
        <w:rPr>
          <w:rStyle w:val="Heading1Char"/>
          <w:rFonts w:ascii="Helvetica" w:hAnsi="Helvetica" w:cs="Helvetica"/>
          <w:color w:val="1F3864" w:themeColor="accent1" w:themeShade="80"/>
          <w:sz w:val="40"/>
          <w:szCs w:val="40"/>
        </w:rPr>
      </w:pPr>
      <w:r w:rsidRPr="00C4047C">
        <w:rPr>
          <w:rStyle w:val="Heading1Char"/>
          <w:rFonts w:ascii="Helvetica" w:hAnsi="Helvetica" w:cs="Helvetica"/>
          <w:color w:val="1F3864" w:themeColor="accent1" w:themeShade="80"/>
          <w:sz w:val="40"/>
          <w:szCs w:val="40"/>
        </w:rPr>
        <w:t>Policy Review</w:t>
      </w:r>
    </w:p>
    <w:p w14:paraId="282F82EE" w14:textId="4DBEDFE3" w:rsidR="00E17EA0" w:rsidRDefault="00E17EA0" w:rsidP="005E1BA1">
      <w:pPr>
        <w:spacing w:after="0" w:line="346" w:lineRule="atLeast"/>
        <w:jc w:val="both"/>
        <w:rPr>
          <w:rFonts w:ascii="Helvetica" w:hAnsi="Helvetica" w:cs="Helvetica"/>
        </w:rPr>
      </w:pPr>
      <w:r w:rsidRPr="005E349C">
        <w:rPr>
          <w:rFonts w:ascii="Helvetica" w:hAnsi="Helvetica" w:cs="Helvetica"/>
        </w:rPr>
        <w:t>This document will be reviewed</w:t>
      </w:r>
      <w:r w:rsidR="009D7915">
        <w:rPr>
          <w:rFonts w:ascii="Helvetica" w:hAnsi="Helvetica" w:cs="Helvetica"/>
        </w:rPr>
        <w:t xml:space="preserve"> </w:t>
      </w:r>
      <w:r w:rsidR="009D7915" w:rsidRPr="0049286F">
        <w:rPr>
          <w:rFonts w:ascii="Helvetica" w:hAnsi="Helvetica" w:cs="Helvetica"/>
          <w:b/>
          <w:bCs/>
          <w:u w:val="single"/>
        </w:rPr>
        <w:t>annually</w:t>
      </w:r>
      <w:r w:rsidRPr="005E349C">
        <w:rPr>
          <w:rFonts w:ascii="Helvetica" w:hAnsi="Helvetica" w:cs="Helvetica"/>
        </w:rPr>
        <w:t xml:space="preserve"> or</w:t>
      </w:r>
      <w:r w:rsidR="00426B65" w:rsidRPr="005E349C">
        <w:rPr>
          <w:rFonts w:ascii="Helvetica" w:hAnsi="Helvetica" w:cs="Helvetica"/>
        </w:rPr>
        <w:t>,</w:t>
      </w:r>
      <w:r w:rsidRPr="005E349C">
        <w:rPr>
          <w:rFonts w:ascii="Helvetica" w:hAnsi="Helvetica" w:cs="Helvetica"/>
        </w:rPr>
        <w:t xml:space="preserve"> </w:t>
      </w:r>
      <w:r w:rsidR="00FE5E50" w:rsidRPr="005E349C">
        <w:rPr>
          <w:rFonts w:ascii="Helvetica" w:hAnsi="Helvetica" w:cs="Helvetica"/>
        </w:rPr>
        <w:t>if</w:t>
      </w:r>
      <w:r w:rsidR="00426B65" w:rsidRPr="005E349C">
        <w:rPr>
          <w:rFonts w:ascii="Helvetica" w:hAnsi="Helvetica" w:cs="Helvetica"/>
        </w:rPr>
        <w:t xml:space="preserve"> changes are </w:t>
      </w:r>
      <w:r w:rsidR="00426B65" w:rsidRPr="00255397">
        <w:rPr>
          <w:rFonts w:ascii="Helvetica" w:hAnsi="Helvetica" w:cs="Helvetica"/>
          <w:i/>
          <w:iCs/>
          <w:u w:val="single"/>
        </w:rPr>
        <w:t>essential</w:t>
      </w:r>
      <w:r w:rsidR="00426B65" w:rsidRPr="009D7915">
        <w:rPr>
          <w:rFonts w:ascii="Helvetica" w:hAnsi="Helvetica" w:cs="Helvetica"/>
        </w:rPr>
        <w:t xml:space="preserve"> </w:t>
      </w:r>
      <w:r w:rsidR="00426B65" w:rsidRPr="005E349C">
        <w:rPr>
          <w:rFonts w:ascii="Helvetica" w:hAnsi="Helvetica" w:cs="Helvetica"/>
        </w:rPr>
        <w:t xml:space="preserve">to be made to the </w:t>
      </w:r>
      <w:r w:rsidR="009D7915">
        <w:rPr>
          <w:rFonts w:ascii="Helvetica" w:hAnsi="Helvetica" w:cs="Helvetica"/>
        </w:rPr>
        <w:t xml:space="preserve">Information Security </w:t>
      </w:r>
      <w:r w:rsidR="00426B65" w:rsidRPr="005E349C">
        <w:rPr>
          <w:rFonts w:ascii="Helvetica" w:hAnsi="Helvetica" w:cs="Helvetica"/>
        </w:rPr>
        <w:t xml:space="preserve">Policy. </w:t>
      </w:r>
      <w:r w:rsidR="005145CF" w:rsidRPr="005E349C">
        <w:rPr>
          <w:rFonts w:ascii="Helvetica" w:hAnsi="Helvetica" w:cs="Helvetica"/>
        </w:rPr>
        <w:t xml:space="preserve">The reviews will be made to ensure that the </w:t>
      </w:r>
      <w:r w:rsidR="00255397">
        <w:rPr>
          <w:rFonts w:ascii="Helvetica" w:hAnsi="Helvetica" w:cs="Helvetica"/>
        </w:rPr>
        <w:t xml:space="preserve">Information Security </w:t>
      </w:r>
      <w:r w:rsidR="005145CF" w:rsidRPr="005E349C">
        <w:rPr>
          <w:rFonts w:ascii="Helvetica" w:hAnsi="Helvetica" w:cs="Helvetica"/>
        </w:rPr>
        <w:t>Policy remains appropriate</w:t>
      </w:r>
      <w:r w:rsidR="0014529A">
        <w:rPr>
          <w:rFonts w:ascii="Helvetica" w:hAnsi="Helvetica" w:cs="Helvetica"/>
        </w:rPr>
        <w:t>, up-to-date</w:t>
      </w:r>
      <w:r w:rsidR="005145CF" w:rsidRPr="005E349C">
        <w:rPr>
          <w:rFonts w:ascii="Helvetica" w:hAnsi="Helvetica" w:cs="Helvetica"/>
        </w:rPr>
        <w:t xml:space="preserve"> and relevant in the light of any changes to </w:t>
      </w:r>
      <w:r w:rsidR="00CC138A" w:rsidRPr="005E349C">
        <w:rPr>
          <w:rFonts w:ascii="Helvetica" w:hAnsi="Helvetica" w:cs="Helvetica"/>
        </w:rPr>
        <w:t>legislation</w:t>
      </w:r>
      <w:r w:rsidR="00255397">
        <w:rPr>
          <w:rFonts w:ascii="Helvetica" w:hAnsi="Helvetica" w:cs="Helvetica"/>
        </w:rPr>
        <w:t>/regulations</w:t>
      </w:r>
      <w:r w:rsidR="00CC138A" w:rsidRPr="005E349C">
        <w:rPr>
          <w:rFonts w:ascii="Helvetica" w:hAnsi="Helvetica" w:cs="Helvetica"/>
        </w:rPr>
        <w:t xml:space="preserve"> or </w:t>
      </w:r>
      <w:r w:rsidR="00F409E9" w:rsidRPr="005E349C">
        <w:rPr>
          <w:rFonts w:ascii="Helvetica" w:hAnsi="Helvetica" w:cs="Helvetica"/>
        </w:rPr>
        <w:t>EA Technology Ltd</w:t>
      </w:r>
      <w:r w:rsidR="00CC138A" w:rsidRPr="005E349C">
        <w:rPr>
          <w:rFonts w:ascii="Helvetica" w:hAnsi="Helvetica" w:cs="Helvetica"/>
        </w:rPr>
        <w:t xml:space="preserve">.  </w:t>
      </w:r>
    </w:p>
    <w:p w14:paraId="376CBF72" w14:textId="77777777" w:rsidR="003B5280" w:rsidRDefault="003B5280" w:rsidP="005E1BA1">
      <w:pPr>
        <w:pStyle w:val="Heading1"/>
        <w:spacing w:before="0" w:line="346" w:lineRule="atLeast"/>
        <w:rPr>
          <w:rFonts w:ascii="Helvetica" w:hAnsi="Helvetica" w:cs="Helvetica"/>
          <w:color w:val="1F3864" w:themeColor="accent1" w:themeShade="80"/>
          <w:sz w:val="40"/>
          <w:szCs w:val="40"/>
        </w:rPr>
      </w:pPr>
    </w:p>
    <w:p w14:paraId="196EA339" w14:textId="61C0AAFE" w:rsidR="00733714" w:rsidRPr="00AD3C34" w:rsidRDefault="00765FE6" w:rsidP="005E349C">
      <w:pPr>
        <w:pStyle w:val="Heading1"/>
        <w:spacing w:after="120" w:line="346" w:lineRule="atLeast"/>
        <w:rPr>
          <w:rFonts w:ascii="Helvetica" w:hAnsi="Helvetica" w:cs="Helvetica"/>
          <w:color w:val="1F3864" w:themeColor="accent1" w:themeShade="80"/>
          <w:sz w:val="40"/>
          <w:szCs w:val="40"/>
        </w:rPr>
      </w:pPr>
      <w:r w:rsidRPr="00AD3C34">
        <w:rPr>
          <w:rFonts w:ascii="Helvetica" w:hAnsi="Helvetica" w:cs="Helvetica"/>
          <w:color w:val="1F3864" w:themeColor="accent1" w:themeShade="80"/>
          <w:sz w:val="40"/>
          <w:szCs w:val="40"/>
        </w:rPr>
        <w:t xml:space="preserve">Supporting Policies, Procedures and Guidelines </w:t>
      </w:r>
    </w:p>
    <w:p w14:paraId="6B506870" w14:textId="4252706C" w:rsidR="00765FE6" w:rsidRPr="005E349C" w:rsidRDefault="00E30DA3" w:rsidP="005E349C">
      <w:pPr>
        <w:spacing w:line="346" w:lineRule="atLeast"/>
        <w:rPr>
          <w:rFonts w:ascii="Helvetica" w:hAnsi="Helvetica" w:cs="Helvetica"/>
        </w:rPr>
      </w:pPr>
      <w:r w:rsidRPr="005E349C">
        <w:rPr>
          <w:rFonts w:ascii="Helvetica" w:hAnsi="Helvetica" w:cs="Helvetica"/>
        </w:rPr>
        <w:t xml:space="preserve">Supporting procedures and guidelines have been </w:t>
      </w:r>
      <w:r w:rsidR="00A842CA" w:rsidRPr="005E349C">
        <w:rPr>
          <w:rFonts w:ascii="Helvetica" w:hAnsi="Helvetica" w:cs="Helvetica"/>
        </w:rPr>
        <w:t xml:space="preserve">established to help </w:t>
      </w:r>
      <w:r w:rsidR="00AA6C1A" w:rsidRPr="005E349C">
        <w:rPr>
          <w:rFonts w:ascii="Helvetica" w:hAnsi="Helvetica" w:cs="Helvetica"/>
        </w:rPr>
        <w:t xml:space="preserve">reinforce </w:t>
      </w:r>
      <w:r w:rsidR="00AE1840" w:rsidRPr="005E349C">
        <w:rPr>
          <w:rFonts w:ascii="Helvetica" w:hAnsi="Helvetica" w:cs="Helvetica"/>
        </w:rPr>
        <w:t xml:space="preserve">the requirements of ISMS. </w:t>
      </w:r>
    </w:p>
    <w:p w14:paraId="6FAFBF5D" w14:textId="019F3B32" w:rsidR="006E532A" w:rsidRPr="005E349C" w:rsidRDefault="00F409E9" w:rsidP="005E349C">
      <w:pPr>
        <w:spacing w:line="346" w:lineRule="atLeast"/>
        <w:rPr>
          <w:rFonts w:ascii="Helvetica" w:hAnsi="Helvetica" w:cs="Helvetica"/>
        </w:rPr>
      </w:pPr>
      <w:r w:rsidRPr="30D7CB06">
        <w:rPr>
          <w:rFonts w:ascii="Helvetica" w:hAnsi="Helvetica" w:cs="Helvetica"/>
        </w:rPr>
        <w:t>EA Technology Ltd.</w:t>
      </w:r>
      <w:r w:rsidR="006E532A" w:rsidRPr="30D7CB06">
        <w:rPr>
          <w:rFonts w:ascii="Helvetica" w:hAnsi="Helvetica" w:cs="Helvetica"/>
        </w:rPr>
        <w:t xml:space="preserve"> employee</w:t>
      </w:r>
      <w:r w:rsidR="003C533F" w:rsidRPr="30D7CB06">
        <w:rPr>
          <w:rFonts w:ascii="Helvetica" w:hAnsi="Helvetica" w:cs="Helvetica"/>
        </w:rPr>
        <w:t>s</w:t>
      </w:r>
      <w:r w:rsidR="004E165E" w:rsidRPr="30D7CB06">
        <w:rPr>
          <w:rFonts w:ascii="Helvetica" w:hAnsi="Helvetica" w:cs="Helvetica"/>
        </w:rPr>
        <w:t xml:space="preserve">, temporary employees and contractors </w:t>
      </w:r>
      <w:r w:rsidR="00AE2682" w:rsidRPr="30D7CB06">
        <w:rPr>
          <w:rFonts w:ascii="Helvetica" w:hAnsi="Helvetica" w:cs="Helvetica"/>
        </w:rPr>
        <w:t xml:space="preserve">are required to </w:t>
      </w:r>
      <w:r w:rsidR="005938D9" w:rsidRPr="30D7CB06">
        <w:rPr>
          <w:rFonts w:ascii="Helvetica" w:hAnsi="Helvetica" w:cs="Helvetica"/>
        </w:rPr>
        <w:t xml:space="preserve">familiarise themselves with </w:t>
      </w:r>
      <w:r w:rsidR="005938D9" w:rsidRPr="30D7CB06">
        <w:rPr>
          <w:rFonts w:ascii="Helvetica" w:hAnsi="Helvetica" w:cs="Helvetica"/>
          <w:i/>
          <w:iCs/>
        </w:rPr>
        <w:t>any</w:t>
      </w:r>
      <w:r w:rsidR="005110C0" w:rsidRPr="30D7CB06">
        <w:rPr>
          <w:rFonts w:ascii="Helvetica" w:hAnsi="Helvetica" w:cs="Helvetica"/>
        </w:rPr>
        <w:t xml:space="preserve"> Information security </w:t>
      </w:r>
      <w:r w:rsidR="005938D9" w:rsidRPr="30D7CB06">
        <w:rPr>
          <w:rFonts w:ascii="Helvetica" w:hAnsi="Helvetica" w:cs="Helvetica"/>
        </w:rPr>
        <w:t xml:space="preserve">supporting or related documents to adhere to them </w:t>
      </w:r>
      <w:r w:rsidR="0097138F" w:rsidRPr="30D7CB06">
        <w:rPr>
          <w:rFonts w:ascii="Helvetica" w:hAnsi="Helvetica" w:cs="Helvetica"/>
        </w:rPr>
        <w:t xml:space="preserve">in the working environment. </w:t>
      </w:r>
    </w:p>
    <w:p w14:paraId="32D2D070" w14:textId="77777777" w:rsidR="003B5280" w:rsidRDefault="003B5280">
      <w:pPr>
        <w:rPr>
          <w:rFonts w:ascii="Helvetica" w:hAnsi="Helvetica" w:cs="Helvetica"/>
          <w:color w:val="1F3864" w:themeColor="accent1" w:themeShade="80"/>
          <w:sz w:val="36"/>
          <w:szCs w:val="36"/>
        </w:rPr>
      </w:pPr>
    </w:p>
    <w:p w14:paraId="1D84BD9E" w14:textId="61F944D7" w:rsidR="0049286F" w:rsidRDefault="0049286F">
      <w:pPr>
        <w:rPr>
          <w:rFonts w:ascii="Helvetica" w:hAnsi="Helvetica" w:cs="Helvetica"/>
          <w:color w:val="1F3864" w:themeColor="accent1" w:themeShade="80"/>
          <w:sz w:val="36"/>
          <w:szCs w:val="36"/>
        </w:rPr>
      </w:pPr>
      <w:r>
        <w:rPr>
          <w:rFonts w:ascii="Helvetica" w:hAnsi="Helvetica" w:cs="Helvetica"/>
          <w:color w:val="1F3864" w:themeColor="accent1" w:themeShade="80"/>
          <w:sz w:val="36"/>
          <w:szCs w:val="36"/>
        </w:rPr>
        <w:t xml:space="preserve">Robert Davis </w:t>
      </w:r>
    </w:p>
    <w:p w14:paraId="10BFED94" w14:textId="77777777" w:rsidR="0049286F" w:rsidRPr="0049286F" w:rsidRDefault="0049286F" w:rsidP="0049286F">
      <w:pPr>
        <w:pStyle w:val="NoSpacing"/>
        <w:rPr>
          <w:rFonts w:ascii="Helvetica" w:hAnsi="Helvetica" w:cs="Helvetica"/>
          <w:i/>
          <w:iCs/>
        </w:rPr>
      </w:pPr>
      <w:r w:rsidRPr="0049286F">
        <w:rPr>
          <w:rFonts w:ascii="Helvetica" w:hAnsi="Helvetica" w:cs="Helvetica"/>
          <w:i/>
          <w:iCs/>
        </w:rPr>
        <w:t xml:space="preserve">CEO, EA Technology Ltd. </w:t>
      </w:r>
    </w:p>
    <w:p w14:paraId="51F4159F" w14:textId="77777777" w:rsidR="0049286F" w:rsidRDefault="0049286F" w:rsidP="0049286F"/>
    <w:p w14:paraId="4C0D3513" w14:textId="5D8237B7" w:rsidR="0049286F" w:rsidRPr="0049286F" w:rsidRDefault="0049286F">
      <w:pPr>
        <w:rPr>
          <w:rFonts w:ascii="Helvetica" w:hAnsi="Helvetica" w:cs="Helvetica"/>
          <w:color w:val="1F3864" w:themeColor="accent1" w:themeShade="80"/>
          <w:sz w:val="36"/>
          <w:szCs w:val="36"/>
        </w:rPr>
      </w:pPr>
      <w:r w:rsidRPr="4D5594E9">
        <w:rPr>
          <w:rFonts w:ascii="Helvetica" w:hAnsi="Helvetica" w:cs="Helvetica"/>
          <w:color w:val="1F3864" w:themeColor="accent1" w:themeShade="80"/>
          <w:sz w:val="36"/>
          <w:szCs w:val="36"/>
        </w:rPr>
        <w:t xml:space="preserve">Date: </w:t>
      </w:r>
      <w:r w:rsidRPr="4D5594E9">
        <w:rPr>
          <w:rFonts w:ascii="Helvetica" w:hAnsi="Helvetica" w:cs="Helvetica"/>
          <w:sz w:val="36"/>
          <w:szCs w:val="36"/>
        </w:rPr>
        <w:t>…</w:t>
      </w:r>
      <w:r w:rsidR="00C62882">
        <w:rPr>
          <w:rFonts w:ascii="Helvetica" w:hAnsi="Helvetica" w:cs="Helvetica"/>
          <w:sz w:val="36"/>
          <w:szCs w:val="36"/>
        </w:rPr>
        <w:t>17/04/2024</w:t>
      </w:r>
      <w:r w:rsidR="00D36660" w:rsidRPr="4D5594E9">
        <w:rPr>
          <w:rFonts w:ascii="Helvetica" w:hAnsi="Helvetica" w:cs="Helvetica"/>
          <w:sz w:val="36"/>
          <w:szCs w:val="36"/>
        </w:rPr>
        <w:t>…</w:t>
      </w:r>
      <w:r w:rsidRPr="4D5594E9">
        <w:rPr>
          <w:rFonts w:ascii="Helvetica" w:hAnsi="Helvetica" w:cs="Helvetica"/>
          <w:color w:val="1F3864" w:themeColor="accent1" w:themeShade="80"/>
          <w:sz w:val="44"/>
          <w:szCs w:val="44"/>
        </w:rPr>
        <w:br w:type="page"/>
      </w:r>
    </w:p>
    <w:p w14:paraId="6247F527" w14:textId="674BA92F" w:rsidR="00F73466" w:rsidRPr="00845E3A" w:rsidRDefault="00F73466" w:rsidP="005E349C">
      <w:pPr>
        <w:spacing w:before="596" w:after="0" w:line="346" w:lineRule="atLeast"/>
        <w:outlineLvl w:val="2"/>
        <w:rPr>
          <w:rFonts w:ascii="Helvetica" w:eastAsia="Times New Roman" w:hAnsi="Helvetica" w:cs="Helvetica"/>
          <w:color w:val="4472C4" w:themeColor="accent1"/>
          <w:sz w:val="48"/>
          <w:szCs w:val="48"/>
          <w:lang w:eastAsia="en-GB"/>
        </w:rPr>
      </w:pPr>
      <w:r w:rsidRPr="00E71C45">
        <w:rPr>
          <w:rFonts w:ascii="Helvetica" w:eastAsia="Times New Roman" w:hAnsi="Helvetica" w:cs="Helvetica"/>
          <w:color w:val="1F3864" w:themeColor="accent1" w:themeShade="80"/>
          <w:sz w:val="48"/>
          <w:szCs w:val="48"/>
          <w:lang w:eastAsia="en-GB"/>
        </w:rPr>
        <w:lastRenderedPageBreak/>
        <w:t xml:space="preserve">History Review   </w:t>
      </w:r>
    </w:p>
    <w:p w14:paraId="5BC13922" w14:textId="3108EA3D" w:rsidR="00AB12A6" w:rsidRDefault="00AB12A6" w:rsidP="005E349C">
      <w:pPr>
        <w:spacing w:line="346" w:lineRule="atLeast"/>
        <w:jc w:val="both"/>
        <w:rPr>
          <w:b/>
          <w:bCs/>
          <w:lang w:eastAsia="en-GB"/>
        </w:rPr>
      </w:pPr>
    </w:p>
    <w:tbl>
      <w:tblPr>
        <w:tblStyle w:val="TableGrid"/>
        <w:tblW w:w="10945" w:type="dxa"/>
        <w:jc w:val="center"/>
        <w:tblLook w:val="04A0" w:firstRow="1" w:lastRow="0" w:firstColumn="1" w:lastColumn="0" w:noHBand="0" w:noVBand="1"/>
      </w:tblPr>
      <w:tblGrid>
        <w:gridCol w:w="1121"/>
        <w:gridCol w:w="1278"/>
        <w:gridCol w:w="1050"/>
        <w:gridCol w:w="1115"/>
        <w:gridCol w:w="6381"/>
      </w:tblGrid>
      <w:tr w:rsidR="00112724" w14:paraId="40008EC4" w14:textId="77777777" w:rsidTr="00475145">
        <w:trPr>
          <w:trHeight w:val="233"/>
          <w:jc w:val="center"/>
        </w:trPr>
        <w:tc>
          <w:tcPr>
            <w:tcW w:w="888" w:type="dxa"/>
          </w:tcPr>
          <w:p w14:paraId="5DED8F49" w14:textId="77777777" w:rsidR="00112724" w:rsidRPr="00B53028" w:rsidRDefault="00112724">
            <w:pPr>
              <w:jc w:val="center"/>
              <w:rPr>
                <w:b/>
                <w:bCs/>
                <w:lang w:eastAsia="en-GB"/>
              </w:rPr>
            </w:pPr>
            <w:r w:rsidRPr="00B53028">
              <w:rPr>
                <w:b/>
                <w:bCs/>
                <w:lang w:eastAsia="en-GB"/>
              </w:rPr>
              <w:t>Version</w:t>
            </w:r>
          </w:p>
        </w:tc>
        <w:tc>
          <w:tcPr>
            <w:tcW w:w="1013" w:type="dxa"/>
          </w:tcPr>
          <w:p w14:paraId="7D9ED3E9" w14:textId="77777777" w:rsidR="00112724" w:rsidRPr="00B53028" w:rsidRDefault="00112724">
            <w:pPr>
              <w:jc w:val="center"/>
              <w:rPr>
                <w:b/>
                <w:bCs/>
                <w:lang w:eastAsia="en-GB"/>
              </w:rPr>
            </w:pPr>
            <w:r>
              <w:rPr>
                <w:b/>
                <w:bCs/>
                <w:lang w:eastAsia="en-GB"/>
              </w:rPr>
              <w:t xml:space="preserve">Date </w:t>
            </w:r>
          </w:p>
        </w:tc>
        <w:tc>
          <w:tcPr>
            <w:tcW w:w="832" w:type="dxa"/>
          </w:tcPr>
          <w:p w14:paraId="51347D2A" w14:textId="77777777" w:rsidR="00112724" w:rsidRPr="00B53028" w:rsidRDefault="00112724">
            <w:pPr>
              <w:jc w:val="center"/>
              <w:rPr>
                <w:b/>
                <w:bCs/>
                <w:lang w:eastAsia="en-GB"/>
              </w:rPr>
            </w:pPr>
            <w:r>
              <w:rPr>
                <w:b/>
                <w:bCs/>
                <w:lang w:eastAsia="en-GB"/>
              </w:rPr>
              <w:t>Revision Author</w:t>
            </w:r>
          </w:p>
        </w:tc>
        <w:tc>
          <w:tcPr>
            <w:tcW w:w="883" w:type="dxa"/>
          </w:tcPr>
          <w:p w14:paraId="65B2A745" w14:textId="77777777" w:rsidR="00112724" w:rsidRDefault="00112724">
            <w:pPr>
              <w:jc w:val="center"/>
              <w:rPr>
                <w:b/>
                <w:bCs/>
                <w:lang w:eastAsia="en-GB"/>
              </w:rPr>
            </w:pPr>
            <w:r>
              <w:rPr>
                <w:b/>
                <w:bCs/>
                <w:lang w:eastAsia="en-GB"/>
              </w:rPr>
              <w:t>Approved by</w:t>
            </w:r>
          </w:p>
        </w:tc>
        <w:tc>
          <w:tcPr>
            <w:tcW w:w="7329" w:type="dxa"/>
          </w:tcPr>
          <w:p w14:paraId="11C7FB4E" w14:textId="77777777" w:rsidR="00112724" w:rsidRPr="00B53028" w:rsidRDefault="00112724">
            <w:pPr>
              <w:jc w:val="center"/>
              <w:rPr>
                <w:b/>
                <w:bCs/>
                <w:lang w:eastAsia="en-GB"/>
              </w:rPr>
            </w:pPr>
            <w:r>
              <w:rPr>
                <w:b/>
                <w:bCs/>
                <w:lang w:eastAsia="en-GB"/>
              </w:rPr>
              <w:t xml:space="preserve">Summary of Change </w:t>
            </w:r>
          </w:p>
        </w:tc>
      </w:tr>
      <w:tr w:rsidR="00112724" w14:paraId="7626267E" w14:textId="77777777" w:rsidTr="00475145">
        <w:trPr>
          <w:trHeight w:val="220"/>
          <w:jc w:val="center"/>
        </w:trPr>
        <w:tc>
          <w:tcPr>
            <w:tcW w:w="888" w:type="dxa"/>
          </w:tcPr>
          <w:p w14:paraId="7071CE37" w14:textId="77777777" w:rsidR="00112724" w:rsidRDefault="00112724">
            <w:pPr>
              <w:rPr>
                <w:lang w:eastAsia="en-GB"/>
              </w:rPr>
            </w:pPr>
            <w:r>
              <w:rPr>
                <w:lang w:eastAsia="en-GB"/>
              </w:rPr>
              <w:t>V01.00.00</w:t>
            </w:r>
          </w:p>
        </w:tc>
        <w:tc>
          <w:tcPr>
            <w:tcW w:w="1013" w:type="dxa"/>
          </w:tcPr>
          <w:p w14:paraId="59010C17" w14:textId="261120D2" w:rsidR="00112724" w:rsidRDefault="0D0D87A6">
            <w:pPr>
              <w:rPr>
                <w:lang w:eastAsia="en-GB"/>
              </w:rPr>
            </w:pPr>
            <w:r w:rsidRPr="4B6C3B4E">
              <w:rPr>
                <w:lang w:eastAsia="en-GB"/>
              </w:rPr>
              <w:t>20</w:t>
            </w:r>
            <w:r w:rsidR="68BDA8AB" w:rsidRPr="4B6C3B4E">
              <w:rPr>
                <w:lang w:eastAsia="en-GB"/>
              </w:rPr>
              <w:t>/</w:t>
            </w:r>
            <w:r w:rsidR="2209A4CB" w:rsidRPr="4B6C3B4E">
              <w:rPr>
                <w:lang w:eastAsia="en-GB"/>
              </w:rPr>
              <w:t>10</w:t>
            </w:r>
            <w:r w:rsidR="68BDA8AB" w:rsidRPr="4B6C3B4E">
              <w:rPr>
                <w:lang w:eastAsia="en-GB"/>
              </w:rPr>
              <w:t>/20</w:t>
            </w:r>
          </w:p>
        </w:tc>
        <w:tc>
          <w:tcPr>
            <w:tcW w:w="832" w:type="dxa"/>
          </w:tcPr>
          <w:p w14:paraId="1839AECA" w14:textId="77777777" w:rsidR="00112724" w:rsidRDefault="00112724">
            <w:pPr>
              <w:rPr>
                <w:lang w:eastAsia="en-GB"/>
              </w:rPr>
            </w:pPr>
            <w:r>
              <w:rPr>
                <w:lang w:eastAsia="en-GB"/>
              </w:rPr>
              <w:t xml:space="preserve">Katee Houston </w:t>
            </w:r>
          </w:p>
        </w:tc>
        <w:tc>
          <w:tcPr>
            <w:tcW w:w="883" w:type="dxa"/>
          </w:tcPr>
          <w:p w14:paraId="77F34C74" w14:textId="0F26BD8A" w:rsidR="00112724" w:rsidRDefault="0049286F">
            <w:pPr>
              <w:rPr>
                <w:lang w:eastAsia="en-GB"/>
              </w:rPr>
            </w:pPr>
            <w:r>
              <w:rPr>
                <w:lang w:eastAsia="en-GB"/>
              </w:rPr>
              <w:t xml:space="preserve">Robert Davis </w:t>
            </w:r>
          </w:p>
        </w:tc>
        <w:tc>
          <w:tcPr>
            <w:tcW w:w="7329" w:type="dxa"/>
          </w:tcPr>
          <w:p w14:paraId="4BC8EC82" w14:textId="77777777" w:rsidR="00112724" w:rsidRDefault="00112724">
            <w:pPr>
              <w:rPr>
                <w:lang w:eastAsia="en-GB"/>
              </w:rPr>
            </w:pPr>
            <w:r>
              <w:rPr>
                <w:lang w:eastAsia="en-GB"/>
              </w:rPr>
              <w:t xml:space="preserve">New Policy </w:t>
            </w:r>
          </w:p>
        </w:tc>
      </w:tr>
      <w:tr w:rsidR="002A32CD" w14:paraId="011F7413" w14:textId="77777777" w:rsidTr="00475145">
        <w:trPr>
          <w:trHeight w:val="220"/>
          <w:jc w:val="center"/>
        </w:trPr>
        <w:tc>
          <w:tcPr>
            <w:tcW w:w="888" w:type="dxa"/>
          </w:tcPr>
          <w:p w14:paraId="2032F55D" w14:textId="2E962A82" w:rsidR="002A32CD" w:rsidRDefault="002A32CD">
            <w:pPr>
              <w:rPr>
                <w:lang w:eastAsia="en-GB"/>
              </w:rPr>
            </w:pPr>
            <w:r>
              <w:rPr>
                <w:lang w:eastAsia="en-GB"/>
              </w:rPr>
              <w:t>V01.00.01</w:t>
            </w:r>
          </w:p>
        </w:tc>
        <w:tc>
          <w:tcPr>
            <w:tcW w:w="1013" w:type="dxa"/>
          </w:tcPr>
          <w:p w14:paraId="5DFBBE2F" w14:textId="64B9AF37" w:rsidR="002A32CD" w:rsidRPr="4B6C3B4E" w:rsidRDefault="247F9318">
            <w:pPr>
              <w:rPr>
                <w:lang w:eastAsia="en-GB"/>
              </w:rPr>
            </w:pPr>
            <w:r w:rsidRPr="515A3D5F">
              <w:rPr>
                <w:lang w:eastAsia="en-GB"/>
              </w:rPr>
              <w:t>11/01/21</w:t>
            </w:r>
          </w:p>
        </w:tc>
        <w:tc>
          <w:tcPr>
            <w:tcW w:w="832" w:type="dxa"/>
          </w:tcPr>
          <w:p w14:paraId="1DBC0344" w14:textId="1A30FDA2" w:rsidR="002A32CD" w:rsidRDefault="002A32CD">
            <w:pPr>
              <w:rPr>
                <w:lang w:eastAsia="en-GB"/>
              </w:rPr>
            </w:pPr>
            <w:r>
              <w:rPr>
                <w:lang w:eastAsia="en-GB"/>
              </w:rPr>
              <w:t xml:space="preserve">Katee </w:t>
            </w:r>
            <w:r w:rsidR="005C6284">
              <w:rPr>
                <w:lang w:eastAsia="en-GB"/>
              </w:rPr>
              <w:t>Houston</w:t>
            </w:r>
          </w:p>
        </w:tc>
        <w:tc>
          <w:tcPr>
            <w:tcW w:w="883" w:type="dxa"/>
          </w:tcPr>
          <w:p w14:paraId="50D61AA6" w14:textId="70CEEF3E" w:rsidR="002A32CD" w:rsidRDefault="005C6284">
            <w:pPr>
              <w:rPr>
                <w:lang w:eastAsia="en-GB"/>
              </w:rPr>
            </w:pPr>
            <w:r>
              <w:rPr>
                <w:lang w:eastAsia="en-GB"/>
              </w:rPr>
              <w:t>Robert Davis</w:t>
            </w:r>
          </w:p>
        </w:tc>
        <w:tc>
          <w:tcPr>
            <w:tcW w:w="7329" w:type="dxa"/>
          </w:tcPr>
          <w:p w14:paraId="40C92F11" w14:textId="37A7808B" w:rsidR="002A32CD" w:rsidRDefault="005C6284">
            <w:pPr>
              <w:rPr>
                <w:lang w:eastAsia="en-GB"/>
              </w:rPr>
            </w:pPr>
            <w:r>
              <w:rPr>
                <w:lang w:eastAsia="en-GB"/>
              </w:rPr>
              <w:t xml:space="preserve">Update to the Responsibility section </w:t>
            </w:r>
          </w:p>
        </w:tc>
      </w:tr>
      <w:tr w:rsidR="00E531BE" w14:paraId="2625D5C5" w14:textId="77777777" w:rsidTr="00475145">
        <w:trPr>
          <w:trHeight w:val="220"/>
          <w:jc w:val="center"/>
        </w:trPr>
        <w:tc>
          <w:tcPr>
            <w:tcW w:w="888" w:type="dxa"/>
          </w:tcPr>
          <w:p w14:paraId="11E6420E" w14:textId="5027041C" w:rsidR="00E531BE" w:rsidRDefault="00E531BE">
            <w:pPr>
              <w:rPr>
                <w:lang w:eastAsia="en-GB"/>
              </w:rPr>
            </w:pPr>
            <w:r>
              <w:rPr>
                <w:lang w:eastAsia="en-GB"/>
              </w:rPr>
              <w:t>V01.02</w:t>
            </w:r>
          </w:p>
        </w:tc>
        <w:tc>
          <w:tcPr>
            <w:tcW w:w="1013" w:type="dxa"/>
          </w:tcPr>
          <w:p w14:paraId="4980D553" w14:textId="4705D2FC" w:rsidR="00E531BE" w:rsidRPr="515A3D5F" w:rsidRDefault="00E531BE">
            <w:pPr>
              <w:rPr>
                <w:lang w:eastAsia="en-GB"/>
              </w:rPr>
            </w:pPr>
            <w:r>
              <w:rPr>
                <w:lang w:eastAsia="en-GB"/>
              </w:rPr>
              <w:t>27/05/2021</w:t>
            </w:r>
          </w:p>
        </w:tc>
        <w:tc>
          <w:tcPr>
            <w:tcW w:w="832" w:type="dxa"/>
          </w:tcPr>
          <w:p w14:paraId="6E849A81" w14:textId="5184EA08" w:rsidR="00E531BE" w:rsidRDefault="00E531BE">
            <w:pPr>
              <w:rPr>
                <w:lang w:eastAsia="en-GB"/>
              </w:rPr>
            </w:pPr>
            <w:r>
              <w:rPr>
                <w:lang w:eastAsia="en-GB"/>
              </w:rPr>
              <w:t>Cheryl Ashdown</w:t>
            </w:r>
          </w:p>
        </w:tc>
        <w:tc>
          <w:tcPr>
            <w:tcW w:w="883" w:type="dxa"/>
          </w:tcPr>
          <w:p w14:paraId="70284065" w14:textId="4D057927" w:rsidR="00E531BE" w:rsidRDefault="00E531BE">
            <w:pPr>
              <w:rPr>
                <w:lang w:eastAsia="en-GB"/>
              </w:rPr>
            </w:pPr>
            <w:r>
              <w:rPr>
                <w:lang w:eastAsia="en-GB"/>
              </w:rPr>
              <w:t>Katee Houston</w:t>
            </w:r>
          </w:p>
        </w:tc>
        <w:tc>
          <w:tcPr>
            <w:tcW w:w="7329" w:type="dxa"/>
          </w:tcPr>
          <w:p w14:paraId="533B5482" w14:textId="6605B1DF" w:rsidR="00E531BE" w:rsidRDefault="00E531BE">
            <w:pPr>
              <w:rPr>
                <w:lang w:eastAsia="en-GB"/>
              </w:rPr>
            </w:pPr>
            <w:r>
              <w:rPr>
                <w:lang w:eastAsia="en-GB"/>
              </w:rPr>
              <w:t>Versioning updated to Management System format</w:t>
            </w:r>
          </w:p>
        </w:tc>
      </w:tr>
      <w:tr w:rsidR="00684E33" w14:paraId="1CD9F249" w14:textId="77777777" w:rsidTr="00475145">
        <w:trPr>
          <w:trHeight w:val="220"/>
          <w:jc w:val="center"/>
        </w:trPr>
        <w:tc>
          <w:tcPr>
            <w:tcW w:w="888" w:type="dxa"/>
          </w:tcPr>
          <w:p w14:paraId="37537FB1" w14:textId="19CC8839" w:rsidR="00684E33" w:rsidRDefault="00684E33">
            <w:pPr>
              <w:rPr>
                <w:lang w:eastAsia="en-GB"/>
              </w:rPr>
            </w:pPr>
            <w:r>
              <w:rPr>
                <w:lang w:eastAsia="en-GB"/>
              </w:rPr>
              <w:t>V01.03</w:t>
            </w:r>
          </w:p>
        </w:tc>
        <w:tc>
          <w:tcPr>
            <w:tcW w:w="1013" w:type="dxa"/>
          </w:tcPr>
          <w:p w14:paraId="19566C70" w14:textId="1BC6AB6E" w:rsidR="00684E33" w:rsidRDefault="00DD3BBA">
            <w:pPr>
              <w:rPr>
                <w:lang w:eastAsia="en-GB"/>
              </w:rPr>
            </w:pPr>
            <w:r>
              <w:rPr>
                <w:lang w:eastAsia="en-GB"/>
              </w:rPr>
              <w:t>17/8/2021</w:t>
            </w:r>
          </w:p>
        </w:tc>
        <w:tc>
          <w:tcPr>
            <w:tcW w:w="832" w:type="dxa"/>
          </w:tcPr>
          <w:p w14:paraId="238AD4F0" w14:textId="5E05190F" w:rsidR="00684E33" w:rsidRDefault="001D15BE">
            <w:pPr>
              <w:rPr>
                <w:lang w:eastAsia="en-GB"/>
              </w:rPr>
            </w:pPr>
            <w:r>
              <w:rPr>
                <w:lang w:eastAsia="en-GB"/>
              </w:rPr>
              <w:t>Katee Houston</w:t>
            </w:r>
          </w:p>
        </w:tc>
        <w:tc>
          <w:tcPr>
            <w:tcW w:w="883" w:type="dxa"/>
          </w:tcPr>
          <w:p w14:paraId="2017C345" w14:textId="09A24C9C" w:rsidR="00684E33" w:rsidRDefault="001D15BE">
            <w:pPr>
              <w:rPr>
                <w:lang w:eastAsia="en-GB"/>
              </w:rPr>
            </w:pPr>
            <w:r>
              <w:rPr>
                <w:lang w:eastAsia="en-GB"/>
              </w:rPr>
              <w:t>Robert Davis</w:t>
            </w:r>
          </w:p>
        </w:tc>
        <w:tc>
          <w:tcPr>
            <w:tcW w:w="7329" w:type="dxa"/>
          </w:tcPr>
          <w:p w14:paraId="4AAAFDDD" w14:textId="7244EAF1" w:rsidR="00684E33" w:rsidRDefault="0782741C">
            <w:pPr>
              <w:rPr>
                <w:lang w:eastAsia="en-GB"/>
              </w:rPr>
            </w:pPr>
            <w:r w:rsidRPr="5FBE24D3">
              <w:rPr>
                <w:lang w:eastAsia="en-GB"/>
              </w:rPr>
              <w:t xml:space="preserve">Removed the introduction information to the document. </w:t>
            </w:r>
            <w:r w:rsidR="248A5578" w:rsidRPr="5FBE24D3">
              <w:rPr>
                <w:lang w:eastAsia="en-GB"/>
              </w:rPr>
              <w:t xml:space="preserve">Classification categories updated to reflect the new category. </w:t>
            </w:r>
            <w:r w:rsidR="56AA48E0" w:rsidRPr="5FBE24D3">
              <w:rPr>
                <w:lang w:eastAsia="en-GB"/>
              </w:rPr>
              <w:t xml:space="preserve">Updated the header review title. </w:t>
            </w:r>
            <w:r w:rsidR="375008E6" w:rsidRPr="5FBE24D3">
              <w:rPr>
                <w:lang w:eastAsia="en-GB"/>
              </w:rPr>
              <w:t>Legislation and Regulations removed from this document</w:t>
            </w:r>
            <w:r w:rsidR="3448ED4C" w:rsidRPr="5FBE24D3">
              <w:rPr>
                <w:lang w:eastAsia="en-GB"/>
              </w:rPr>
              <w:t xml:space="preserve">. </w:t>
            </w:r>
          </w:p>
        </w:tc>
      </w:tr>
      <w:tr w:rsidR="009C4547" w14:paraId="004A6C9C" w14:textId="77777777" w:rsidTr="00475145">
        <w:trPr>
          <w:trHeight w:val="220"/>
          <w:jc w:val="center"/>
        </w:trPr>
        <w:tc>
          <w:tcPr>
            <w:tcW w:w="888" w:type="dxa"/>
          </w:tcPr>
          <w:p w14:paraId="7C7F9642" w14:textId="6D8FABF2" w:rsidR="009C4547" w:rsidRDefault="009C4547">
            <w:pPr>
              <w:rPr>
                <w:lang w:eastAsia="en-GB"/>
              </w:rPr>
            </w:pPr>
            <w:r>
              <w:rPr>
                <w:lang w:eastAsia="en-GB"/>
              </w:rPr>
              <w:t>V01.04</w:t>
            </w:r>
          </w:p>
        </w:tc>
        <w:tc>
          <w:tcPr>
            <w:tcW w:w="1013" w:type="dxa"/>
          </w:tcPr>
          <w:p w14:paraId="45B45A16" w14:textId="6A10700B" w:rsidR="009C4547" w:rsidRDefault="00780493">
            <w:pPr>
              <w:rPr>
                <w:lang w:eastAsia="en-GB"/>
              </w:rPr>
            </w:pPr>
            <w:r>
              <w:rPr>
                <w:lang w:eastAsia="en-GB"/>
              </w:rPr>
              <w:t>03/02/2022</w:t>
            </w:r>
          </w:p>
        </w:tc>
        <w:tc>
          <w:tcPr>
            <w:tcW w:w="832" w:type="dxa"/>
          </w:tcPr>
          <w:p w14:paraId="32F0DE6D" w14:textId="0EC9A0E5" w:rsidR="009C4547" w:rsidRDefault="009C4547">
            <w:pPr>
              <w:rPr>
                <w:lang w:eastAsia="en-GB"/>
              </w:rPr>
            </w:pPr>
            <w:r>
              <w:rPr>
                <w:lang w:eastAsia="en-GB"/>
              </w:rPr>
              <w:t xml:space="preserve">Katee Houston </w:t>
            </w:r>
          </w:p>
        </w:tc>
        <w:tc>
          <w:tcPr>
            <w:tcW w:w="883" w:type="dxa"/>
          </w:tcPr>
          <w:p w14:paraId="5D91CCAB" w14:textId="443CDA31" w:rsidR="009C4547" w:rsidRDefault="009C4547">
            <w:pPr>
              <w:rPr>
                <w:lang w:eastAsia="en-GB"/>
              </w:rPr>
            </w:pPr>
            <w:r>
              <w:rPr>
                <w:lang w:eastAsia="en-GB"/>
              </w:rPr>
              <w:t>Robert Davis</w:t>
            </w:r>
          </w:p>
        </w:tc>
        <w:tc>
          <w:tcPr>
            <w:tcW w:w="7329" w:type="dxa"/>
          </w:tcPr>
          <w:p w14:paraId="3D65AA7E" w14:textId="123FFE0B" w:rsidR="009C4547" w:rsidRPr="5FBE24D3" w:rsidRDefault="009C4547">
            <w:pPr>
              <w:rPr>
                <w:lang w:eastAsia="en-GB"/>
              </w:rPr>
            </w:pPr>
            <w:r>
              <w:rPr>
                <w:lang w:eastAsia="en-GB"/>
              </w:rPr>
              <w:t>Update</w:t>
            </w:r>
            <w:r w:rsidR="0030336B">
              <w:rPr>
                <w:lang w:eastAsia="en-GB"/>
              </w:rPr>
              <w:t>d</w:t>
            </w:r>
            <w:r>
              <w:rPr>
                <w:lang w:eastAsia="en-GB"/>
              </w:rPr>
              <w:t xml:space="preserve"> the Security Objective now ISO 27001 certification has been achieved</w:t>
            </w:r>
            <w:r w:rsidR="005F65FD">
              <w:rPr>
                <w:lang w:eastAsia="en-GB"/>
              </w:rPr>
              <w:t>, plus training metric</w:t>
            </w:r>
            <w:r>
              <w:rPr>
                <w:lang w:eastAsia="en-GB"/>
              </w:rPr>
              <w:t xml:space="preserve">. Plus, software installation has been added to the security objectives. </w:t>
            </w:r>
          </w:p>
        </w:tc>
      </w:tr>
      <w:tr w:rsidR="007F4DBE" w14:paraId="3BBFF4F7" w14:textId="77777777" w:rsidTr="00475145">
        <w:trPr>
          <w:trHeight w:val="220"/>
          <w:jc w:val="center"/>
        </w:trPr>
        <w:tc>
          <w:tcPr>
            <w:tcW w:w="888" w:type="dxa"/>
          </w:tcPr>
          <w:p w14:paraId="25EC2D60" w14:textId="3DD747D4" w:rsidR="007F4DBE" w:rsidRDefault="007F4DBE">
            <w:pPr>
              <w:rPr>
                <w:lang w:eastAsia="en-GB"/>
              </w:rPr>
            </w:pPr>
            <w:r>
              <w:rPr>
                <w:lang w:eastAsia="en-GB"/>
              </w:rPr>
              <w:t>V01.05</w:t>
            </w:r>
          </w:p>
        </w:tc>
        <w:tc>
          <w:tcPr>
            <w:tcW w:w="1013" w:type="dxa"/>
          </w:tcPr>
          <w:p w14:paraId="70958B26" w14:textId="0587BAD0" w:rsidR="007F4DBE" w:rsidRDefault="00252809">
            <w:pPr>
              <w:rPr>
                <w:lang w:eastAsia="en-GB"/>
              </w:rPr>
            </w:pPr>
            <w:r>
              <w:rPr>
                <w:lang w:eastAsia="en-GB"/>
              </w:rPr>
              <w:t>01/03/2023</w:t>
            </w:r>
          </w:p>
        </w:tc>
        <w:tc>
          <w:tcPr>
            <w:tcW w:w="832" w:type="dxa"/>
          </w:tcPr>
          <w:p w14:paraId="34081163" w14:textId="15B822FE" w:rsidR="007F4DBE" w:rsidRDefault="007F4DBE">
            <w:pPr>
              <w:rPr>
                <w:lang w:eastAsia="en-GB"/>
              </w:rPr>
            </w:pPr>
            <w:r>
              <w:rPr>
                <w:lang w:eastAsia="en-GB"/>
              </w:rPr>
              <w:t xml:space="preserve">Katee Houston </w:t>
            </w:r>
          </w:p>
        </w:tc>
        <w:tc>
          <w:tcPr>
            <w:tcW w:w="883" w:type="dxa"/>
          </w:tcPr>
          <w:p w14:paraId="348FE20D" w14:textId="27BCB5EB" w:rsidR="007F4DBE" w:rsidRDefault="007F4DBE">
            <w:pPr>
              <w:rPr>
                <w:lang w:eastAsia="en-GB"/>
              </w:rPr>
            </w:pPr>
            <w:r>
              <w:rPr>
                <w:lang w:eastAsia="en-GB"/>
              </w:rPr>
              <w:t>Robert Davis</w:t>
            </w:r>
          </w:p>
        </w:tc>
        <w:tc>
          <w:tcPr>
            <w:tcW w:w="7329" w:type="dxa"/>
          </w:tcPr>
          <w:p w14:paraId="0EDFD375" w14:textId="57265318" w:rsidR="007F4DBE" w:rsidRDefault="00252809">
            <w:pPr>
              <w:rPr>
                <w:lang w:eastAsia="en-GB"/>
              </w:rPr>
            </w:pPr>
            <w:r>
              <w:rPr>
                <w:lang w:eastAsia="en-GB"/>
              </w:rPr>
              <w:t xml:space="preserve">No updates made </w:t>
            </w:r>
          </w:p>
        </w:tc>
      </w:tr>
      <w:tr w:rsidR="00D36660" w14:paraId="671A946F" w14:textId="77777777" w:rsidTr="00475145">
        <w:trPr>
          <w:trHeight w:val="220"/>
          <w:jc w:val="center"/>
        </w:trPr>
        <w:tc>
          <w:tcPr>
            <w:tcW w:w="888" w:type="dxa"/>
          </w:tcPr>
          <w:p w14:paraId="394D9B5F" w14:textId="3379952C" w:rsidR="00D36660" w:rsidRDefault="00D36660">
            <w:pPr>
              <w:rPr>
                <w:lang w:eastAsia="en-GB"/>
              </w:rPr>
            </w:pPr>
            <w:r>
              <w:rPr>
                <w:lang w:eastAsia="en-GB"/>
              </w:rPr>
              <w:t>V01.06</w:t>
            </w:r>
          </w:p>
        </w:tc>
        <w:tc>
          <w:tcPr>
            <w:tcW w:w="1013" w:type="dxa"/>
          </w:tcPr>
          <w:p w14:paraId="714E6533" w14:textId="061FA077" w:rsidR="00D36660" w:rsidRDefault="00C62882">
            <w:pPr>
              <w:rPr>
                <w:lang w:eastAsia="en-GB"/>
              </w:rPr>
            </w:pPr>
            <w:r>
              <w:rPr>
                <w:lang w:eastAsia="en-GB"/>
              </w:rPr>
              <w:t>17/04/2024</w:t>
            </w:r>
          </w:p>
        </w:tc>
        <w:tc>
          <w:tcPr>
            <w:tcW w:w="832" w:type="dxa"/>
          </w:tcPr>
          <w:p w14:paraId="678D3FA0" w14:textId="64A46029" w:rsidR="00D36660" w:rsidRDefault="00D36660">
            <w:pPr>
              <w:rPr>
                <w:lang w:eastAsia="en-GB"/>
              </w:rPr>
            </w:pPr>
            <w:r>
              <w:rPr>
                <w:lang w:eastAsia="en-GB"/>
              </w:rPr>
              <w:t>Katee Houston</w:t>
            </w:r>
          </w:p>
        </w:tc>
        <w:tc>
          <w:tcPr>
            <w:tcW w:w="883" w:type="dxa"/>
          </w:tcPr>
          <w:p w14:paraId="30CEBEC2" w14:textId="2C4B64EA" w:rsidR="00D36660" w:rsidRDefault="00D36660">
            <w:pPr>
              <w:rPr>
                <w:lang w:eastAsia="en-GB"/>
              </w:rPr>
            </w:pPr>
            <w:r>
              <w:rPr>
                <w:lang w:eastAsia="en-GB"/>
              </w:rPr>
              <w:t>Robert Davis</w:t>
            </w:r>
          </w:p>
        </w:tc>
        <w:tc>
          <w:tcPr>
            <w:tcW w:w="7329" w:type="dxa"/>
          </w:tcPr>
          <w:p w14:paraId="6869A20D" w14:textId="77777777" w:rsidR="00D36660" w:rsidRDefault="00D36660">
            <w:pPr>
              <w:rPr>
                <w:lang w:eastAsia="en-GB"/>
              </w:rPr>
            </w:pPr>
            <w:r>
              <w:rPr>
                <w:lang w:eastAsia="en-GB"/>
              </w:rPr>
              <w:t>No updates made</w:t>
            </w:r>
          </w:p>
          <w:p w14:paraId="7B205F46" w14:textId="77777777" w:rsidR="00475145" w:rsidRDefault="00475145">
            <w:pPr>
              <w:rPr>
                <w:lang w:eastAsia="en-GB"/>
              </w:rPr>
            </w:pPr>
          </w:p>
          <w:p w14:paraId="0678E5F5" w14:textId="28126E60" w:rsidR="00475145" w:rsidRDefault="00475145">
            <w:pPr>
              <w:rPr>
                <w:lang w:eastAsia="en-GB"/>
              </w:rPr>
            </w:pPr>
          </w:p>
        </w:tc>
      </w:tr>
    </w:tbl>
    <w:p w14:paraId="2B2CD07F" w14:textId="1C9C9BA6" w:rsidR="006C7903" w:rsidRPr="00FC32A2" w:rsidRDefault="006C7903" w:rsidP="005E349C">
      <w:pPr>
        <w:spacing w:line="346" w:lineRule="atLeast"/>
        <w:jc w:val="both"/>
        <w:rPr>
          <w:b/>
          <w:bCs/>
        </w:rPr>
      </w:pPr>
    </w:p>
    <w:sectPr w:rsidR="006C7903" w:rsidRPr="00FC32A2">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6C77B" w14:textId="77777777" w:rsidR="003C0FF4" w:rsidRDefault="003C0FF4" w:rsidP="00E17EA0">
      <w:pPr>
        <w:spacing w:after="0" w:line="240" w:lineRule="auto"/>
      </w:pPr>
      <w:r>
        <w:separator/>
      </w:r>
    </w:p>
  </w:endnote>
  <w:endnote w:type="continuationSeparator" w:id="0">
    <w:p w14:paraId="60F9E8C4" w14:textId="77777777" w:rsidR="003C0FF4" w:rsidRDefault="003C0FF4" w:rsidP="00E17EA0">
      <w:pPr>
        <w:spacing w:after="0" w:line="240" w:lineRule="auto"/>
      </w:pPr>
      <w:r>
        <w:continuationSeparator/>
      </w:r>
    </w:p>
  </w:endnote>
  <w:endnote w:type="continuationNotice" w:id="1">
    <w:p w14:paraId="7EBB623A" w14:textId="77777777" w:rsidR="003C0FF4" w:rsidRDefault="003C0F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4C44F" w14:textId="4F43EE28" w:rsidR="00034EC6" w:rsidRDefault="00B10A5F" w:rsidP="00F53D55">
    <w:pPr>
      <w:pStyle w:val="Footer"/>
      <w:jc w:val="right"/>
    </w:pPr>
    <w:r>
      <w:rPr>
        <w:i/>
        <w:iCs/>
      </w:rPr>
      <w:t>3343-POLCY-S01-Information Security Policy</w:t>
    </w:r>
    <w:r w:rsidR="00E531BE">
      <w:rPr>
        <w:i/>
        <w:iCs/>
      </w:rPr>
      <w:t>-Version 01.0</w:t>
    </w:r>
    <w:r w:rsidR="00DD6D35">
      <w:rPr>
        <w:i/>
        <w:iCs/>
      </w:rPr>
      <w:t>6</w:t>
    </w:r>
  </w:p>
  <w:p w14:paraId="60392A89" w14:textId="5F1634CF" w:rsidR="00F53D55" w:rsidRDefault="00F53D55" w:rsidP="00F53D55">
    <w:pPr>
      <w:pStyle w:val="Footer"/>
      <w:jc w:val="right"/>
    </w:pPr>
    <w:r>
      <w:t xml:space="preserve">Classification: </w:t>
    </w:r>
    <w:r w:rsidR="00F91EF1">
      <w:rPr>
        <w:b/>
        <w:bCs/>
        <w:i/>
        <w:iCs/>
        <w:u w:val="single"/>
      </w:rPr>
      <w:t>Public</w:t>
    </w:r>
    <w:r w:rsidRPr="00F15FCD">
      <w:rPr>
        <w:b/>
        <w:bCs/>
        <w:i/>
        <w:iCs/>
        <w:u w:val="single"/>
      </w:rPr>
      <w:t xml:space="preserve"> </w:t>
    </w:r>
  </w:p>
  <w:p w14:paraId="323B3D66" w14:textId="5238D0DA" w:rsidR="00112C5A" w:rsidRDefault="00112C5A">
    <w:pPr>
      <w:pStyle w:val="Footer"/>
    </w:pPr>
    <w:r>
      <w:rPr>
        <w:noProof/>
      </w:rPr>
      <w:drawing>
        <wp:inline distT="0" distB="0" distL="0" distR="0" wp14:anchorId="68B112DC" wp14:editId="6C2D6FB0">
          <wp:extent cx="3483610" cy="781050"/>
          <wp:effectExtent l="0" t="0" r="2540" b="0"/>
          <wp:docPr id="2" name="Picture 2"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pic:nvPicPr>
                <pic:blipFill rotWithShape="1">
                  <a:blip r:embed="rId1">
                    <a:extLst>
                      <a:ext uri="{28A0092B-C50C-407E-A947-70E740481C1C}">
                        <a14:useLocalDpi xmlns:a14="http://schemas.microsoft.com/office/drawing/2010/main" val="0"/>
                      </a:ext>
                    </a:extLst>
                  </a:blip>
                  <a:srcRect l="51328" b="59293"/>
                  <a:stretch/>
                </pic:blipFill>
                <pic:spPr bwMode="auto">
                  <a:xfrm>
                    <a:off x="0" y="0"/>
                    <a:ext cx="3483610" cy="78105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94003" w14:textId="77777777" w:rsidR="003C0FF4" w:rsidRDefault="003C0FF4" w:rsidP="00E17EA0">
      <w:pPr>
        <w:spacing w:after="0" w:line="240" w:lineRule="auto"/>
      </w:pPr>
      <w:r>
        <w:separator/>
      </w:r>
    </w:p>
  </w:footnote>
  <w:footnote w:type="continuationSeparator" w:id="0">
    <w:p w14:paraId="219AB980" w14:textId="77777777" w:rsidR="003C0FF4" w:rsidRDefault="003C0FF4" w:rsidP="00E17EA0">
      <w:pPr>
        <w:spacing w:after="0" w:line="240" w:lineRule="auto"/>
      </w:pPr>
      <w:r>
        <w:continuationSeparator/>
      </w:r>
    </w:p>
  </w:footnote>
  <w:footnote w:type="continuationNotice" w:id="1">
    <w:p w14:paraId="594817EF" w14:textId="77777777" w:rsidR="003C0FF4" w:rsidRDefault="003C0F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53865" w14:textId="3C6064D2" w:rsidR="00E17EA0" w:rsidRDefault="08FBD9CC" w:rsidP="00AC04D7">
    <w:pPr>
      <w:pStyle w:val="Header"/>
      <w:jc w:val="right"/>
    </w:pPr>
    <w:r>
      <w:rPr>
        <w:noProof/>
      </w:rPr>
      <w:drawing>
        <wp:inline distT="0" distB="0" distL="0" distR="0" wp14:anchorId="41661962" wp14:editId="59088ED3">
          <wp:extent cx="647700" cy="647700"/>
          <wp:effectExtent l="0" t="0" r="0" b="0"/>
          <wp:docPr id="4" name="Picture 4" descr="Image result for ea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362F"/>
    <w:multiLevelType w:val="hybridMultilevel"/>
    <w:tmpl w:val="37484608"/>
    <w:lvl w:ilvl="0" w:tplc="00E82CFA">
      <w:start w:val="1"/>
      <w:numFmt w:val="bullet"/>
      <w:lvlText w:val="-"/>
      <w:lvlJc w:val="left"/>
      <w:pPr>
        <w:ind w:left="1125" w:hanging="360"/>
      </w:pPr>
      <w:rPr>
        <w:rFonts w:ascii="Calibri" w:eastAsiaTheme="minorHAnsi" w:hAnsi="Calibri" w:cs="Calibri"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 w15:restartNumberingAfterBreak="0">
    <w:nsid w:val="0B480449"/>
    <w:multiLevelType w:val="hybridMultilevel"/>
    <w:tmpl w:val="38CC4BB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F2F2377"/>
    <w:multiLevelType w:val="hybridMultilevel"/>
    <w:tmpl w:val="961E6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34A29"/>
    <w:multiLevelType w:val="hybridMultilevel"/>
    <w:tmpl w:val="8968E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163FD"/>
    <w:multiLevelType w:val="hybridMultilevel"/>
    <w:tmpl w:val="4370A32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1BB41073"/>
    <w:multiLevelType w:val="hybridMultilevel"/>
    <w:tmpl w:val="8EC8339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1C3D0417"/>
    <w:multiLevelType w:val="hybridMultilevel"/>
    <w:tmpl w:val="25EE9184"/>
    <w:lvl w:ilvl="0" w:tplc="EA5A4020">
      <w:start w:val="1"/>
      <w:numFmt w:val="bullet"/>
      <w:lvlText w:val="•"/>
      <w:lvlJc w:val="left"/>
      <w:pPr>
        <w:tabs>
          <w:tab w:val="num" w:pos="720"/>
        </w:tabs>
        <w:ind w:left="720" w:hanging="360"/>
      </w:pPr>
      <w:rPr>
        <w:rFonts w:ascii="Arial" w:hAnsi="Arial" w:hint="default"/>
      </w:rPr>
    </w:lvl>
    <w:lvl w:ilvl="1" w:tplc="9EE4395A" w:tentative="1">
      <w:start w:val="1"/>
      <w:numFmt w:val="bullet"/>
      <w:lvlText w:val="•"/>
      <w:lvlJc w:val="left"/>
      <w:pPr>
        <w:tabs>
          <w:tab w:val="num" w:pos="1440"/>
        </w:tabs>
        <w:ind w:left="1440" w:hanging="360"/>
      </w:pPr>
      <w:rPr>
        <w:rFonts w:ascii="Arial" w:hAnsi="Arial" w:hint="default"/>
      </w:rPr>
    </w:lvl>
    <w:lvl w:ilvl="2" w:tplc="B7F0F594" w:tentative="1">
      <w:start w:val="1"/>
      <w:numFmt w:val="bullet"/>
      <w:lvlText w:val="•"/>
      <w:lvlJc w:val="left"/>
      <w:pPr>
        <w:tabs>
          <w:tab w:val="num" w:pos="2160"/>
        </w:tabs>
        <w:ind w:left="2160" w:hanging="360"/>
      </w:pPr>
      <w:rPr>
        <w:rFonts w:ascii="Arial" w:hAnsi="Arial" w:hint="default"/>
      </w:rPr>
    </w:lvl>
    <w:lvl w:ilvl="3" w:tplc="F3E05B20" w:tentative="1">
      <w:start w:val="1"/>
      <w:numFmt w:val="bullet"/>
      <w:lvlText w:val="•"/>
      <w:lvlJc w:val="left"/>
      <w:pPr>
        <w:tabs>
          <w:tab w:val="num" w:pos="2880"/>
        </w:tabs>
        <w:ind w:left="2880" w:hanging="360"/>
      </w:pPr>
      <w:rPr>
        <w:rFonts w:ascii="Arial" w:hAnsi="Arial" w:hint="default"/>
      </w:rPr>
    </w:lvl>
    <w:lvl w:ilvl="4" w:tplc="3A82E48E" w:tentative="1">
      <w:start w:val="1"/>
      <w:numFmt w:val="bullet"/>
      <w:lvlText w:val="•"/>
      <w:lvlJc w:val="left"/>
      <w:pPr>
        <w:tabs>
          <w:tab w:val="num" w:pos="3600"/>
        </w:tabs>
        <w:ind w:left="3600" w:hanging="360"/>
      </w:pPr>
      <w:rPr>
        <w:rFonts w:ascii="Arial" w:hAnsi="Arial" w:hint="default"/>
      </w:rPr>
    </w:lvl>
    <w:lvl w:ilvl="5" w:tplc="B0FEA484" w:tentative="1">
      <w:start w:val="1"/>
      <w:numFmt w:val="bullet"/>
      <w:lvlText w:val="•"/>
      <w:lvlJc w:val="left"/>
      <w:pPr>
        <w:tabs>
          <w:tab w:val="num" w:pos="4320"/>
        </w:tabs>
        <w:ind w:left="4320" w:hanging="360"/>
      </w:pPr>
      <w:rPr>
        <w:rFonts w:ascii="Arial" w:hAnsi="Arial" w:hint="default"/>
      </w:rPr>
    </w:lvl>
    <w:lvl w:ilvl="6" w:tplc="02B895D8" w:tentative="1">
      <w:start w:val="1"/>
      <w:numFmt w:val="bullet"/>
      <w:lvlText w:val="•"/>
      <w:lvlJc w:val="left"/>
      <w:pPr>
        <w:tabs>
          <w:tab w:val="num" w:pos="5040"/>
        </w:tabs>
        <w:ind w:left="5040" w:hanging="360"/>
      </w:pPr>
      <w:rPr>
        <w:rFonts w:ascii="Arial" w:hAnsi="Arial" w:hint="default"/>
      </w:rPr>
    </w:lvl>
    <w:lvl w:ilvl="7" w:tplc="276E1FB8" w:tentative="1">
      <w:start w:val="1"/>
      <w:numFmt w:val="bullet"/>
      <w:lvlText w:val="•"/>
      <w:lvlJc w:val="left"/>
      <w:pPr>
        <w:tabs>
          <w:tab w:val="num" w:pos="5760"/>
        </w:tabs>
        <w:ind w:left="5760" w:hanging="360"/>
      </w:pPr>
      <w:rPr>
        <w:rFonts w:ascii="Arial" w:hAnsi="Arial" w:hint="default"/>
      </w:rPr>
    </w:lvl>
    <w:lvl w:ilvl="8" w:tplc="15B8A94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714EC6"/>
    <w:multiLevelType w:val="hybridMultilevel"/>
    <w:tmpl w:val="836E91D6"/>
    <w:lvl w:ilvl="0" w:tplc="0809000F">
      <w:start w:val="1"/>
      <w:numFmt w:val="decimal"/>
      <w:lvlText w:val="%1."/>
      <w:lvlJc w:val="left"/>
      <w:pPr>
        <w:ind w:left="915" w:hanging="360"/>
      </w:p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8" w15:restartNumberingAfterBreak="0">
    <w:nsid w:val="1CB74263"/>
    <w:multiLevelType w:val="hybridMultilevel"/>
    <w:tmpl w:val="33E2E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1043A8"/>
    <w:multiLevelType w:val="hybridMultilevel"/>
    <w:tmpl w:val="8C12F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976224"/>
    <w:multiLevelType w:val="hybridMultilevel"/>
    <w:tmpl w:val="9AFAD1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BF12BE"/>
    <w:multiLevelType w:val="hybridMultilevel"/>
    <w:tmpl w:val="DA8E0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BE1B6B"/>
    <w:multiLevelType w:val="hybridMultilevel"/>
    <w:tmpl w:val="8E9C7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CD4B37"/>
    <w:multiLevelType w:val="hybridMultilevel"/>
    <w:tmpl w:val="A288A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0072B9"/>
    <w:multiLevelType w:val="hybridMultilevel"/>
    <w:tmpl w:val="008C486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38FE2D86"/>
    <w:multiLevelType w:val="hybridMultilevel"/>
    <w:tmpl w:val="D7D82E98"/>
    <w:lvl w:ilvl="0" w:tplc="08090011">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663796B"/>
    <w:multiLevelType w:val="hybridMultilevel"/>
    <w:tmpl w:val="9386EE3C"/>
    <w:lvl w:ilvl="0" w:tplc="E3B40B76">
      <w:start w:val="1"/>
      <w:numFmt w:val="bullet"/>
      <w:lvlText w:val=""/>
      <w:lvlJc w:val="left"/>
      <w:pPr>
        <w:tabs>
          <w:tab w:val="num" w:pos="720"/>
        </w:tabs>
        <w:ind w:left="720" w:hanging="360"/>
      </w:pPr>
      <w:rPr>
        <w:rFonts w:ascii="Symbol" w:hAnsi="Symbol" w:hint="default"/>
        <w:sz w:val="20"/>
      </w:rPr>
    </w:lvl>
    <w:lvl w:ilvl="1" w:tplc="FBD27216" w:tentative="1">
      <w:start w:val="1"/>
      <w:numFmt w:val="bullet"/>
      <w:lvlText w:val="o"/>
      <w:lvlJc w:val="left"/>
      <w:pPr>
        <w:tabs>
          <w:tab w:val="num" w:pos="1440"/>
        </w:tabs>
        <w:ind w:left="1440" w:hanging="360"/>
      </w:pPr>
      <w:rPr>
        <w:rFonts w:ascii="Courier New" w:hAnsi="Courier New" w:hint="default"/>
        <w:sz w:val="20"/>
      </w:rPr>
    </w:lvl>
    <w:lvl w:ilvl="2" w:tplc="5024DAA8" w:tentative="1">
      <w:start w:val="1"/>
      <w:numFmt w:val="bullet"/>
      <w:lvlText w:val=""/>
      <w:lvlJc w:val="left"/>
      <w:pPr>
        <w:tabs>
          <w:tab w:val="num" w:pos="2160"/>
        </w:tabs>
        <w:ind w:left="2160" w:hanging="360"/>
      </w:pPr>
      <w:rPr>
        <w:rFonts w:ascii="Wingdings" w:hAnsi="Wingdings" w:hint="default"/>
        <w:sz w:val="20"/>
      </w:rPr>
    </w:lvl>
    <w:lvl w:ilvl="3" w:tplc="044669D2" w:tentative="1">
      <w:start w:val="1"/>
      <w:numFmt w:val="bullet"/>
      <w:lvlText w:val=""/>
      <w:lvlJc w:val="left"/>
      <w:pPr>
        <w:tabs>
          <w:tab w:val="num" w:pos="2880"/>
        </w:tabs>
        <w:ind w:left="2880" w:hanging="360"/>
      </w:pPr>
      <w:rPr>
        <w:rFonts w:ascii="Wingdings" w:hAnsi="Wingdings" w:hint="default"/>
        <w:sz w:val="20"/>
      </w:rPr>
    </w:lvl>
    <w:lvl w:ilvl="4" w:tplc="159082BC" w:tentative="1">
      <w:start w:val="1"/>
      <w:numFmt w:val="bullet"/>
      <w:lvlText w:val=""/>
      <w:lvlJc w:val="left"/>
      <w:pPr>
        <w:tabs>
          <w:tab w:val="num" w:pos="3600"/>
        </w:tabs>
        <w:ind w:left="3600" w:hanging="360"/>
      </w:pPr>
      <w:rPr>
        <w:rFonts w:ascii="Wingdings" w:hAnsi="Wingdings" w:hint="default"/>
        <w:sz w:val="20"/>
      </w:rPr>
    </w:lvl>
    <w:lvl w:ilvl="5" w:tplc="DF58E68E" w:tentative="1">
      <w:start w:val="1"/>
      <w:numFmt w:val="bullet"/>
      <w:lvlText w:val=""/>
      <w:lvlJc w:val="left"/>
      <w:pPr>
        <w:tabs>
          <w:tab w:val="num" w:pos="4320"/>
        </w:tabs>
        <w:ind w:left="4320" w:hanging="360"/>
      </w:pPr>
      <w:rPr>
        <w:rFonts w:ascii="Wingdings" w:hAnsi="Wingdings" w:hint="default"/>
        <w:sz w:val="20"/>
      </w:rPr>
    </w:lvl>
    <w:lvl w:ilvl="6" w:tplc="7DB07114" w:tentative="1">
      <w:start w:val="1"/>
      <w:numFmt w:val="bullet"/>
      <w:lvlText w:val=""/>
      <w:lvlJc w:val="left"/>
      <w:pPr>
        <w:tabs>
          <w:tab w:val="num" w:pos="5040"/>
        </w:tabs>
        <w:ind w:left="5040" w:hanging="360"/>
      </w:pPr>
      <w:rPr>
        <w:rFonts w:ascii="Wingdings" w:hAnsi="Wingdings" w:hint="default"/>
        <w:sz w:val="20"/>
      </w:rPr>
    </w:lvl>
    <w:lvl w:ilvl="7" w:tplc="8196CDCE" w:tentative="1">
      <w:start w:val="1"/>
      <w:numFmt w:val="bullet"/>
      <w:lvlText w:val=""/>
      <w:lvlJc w:val="left"/>
      <w:pPr>
        <w:tabs>
          <w:tab w:val="num" w:pos="5760"/>
        </w:tabs>
        <w:ind w:left="5760" w:hanging="360"/>
      </w:pPr>
      <w:rPr>
        <w:rFonts w:ascii="Wingdings" w:hAnsi="Wingdings" w:hint="default"/>
        <w:sz w:val="20"/>
      </w:rPr>
    </w:lvl>
    <w:lvl w:ilvl="8" w:tplc="DDA827F2"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DE2716"/>
    <w:multiLevelType w:val="hybridMultilevel"/>
    <w:tmpl w:val="8452B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907E16"/>
    <w:multiLevelType w:val="hybridMultilevel"/>
    <w:tmpl w:val="92C2C0C8"/>
    <w:lvl w:ilvl="0" w:tplc="4D307CB4">
      <w:start w:val="1"/>
      <w:numFmt w:val="decimal"/>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9" w15:restartNumberingAfterBreak="0">
    <w:nsid w:val="5A757735"/>
    <w:multiLevelType w:val="hybridMultilevel"/>
    <w:tmpl w:val="9380FDB8"/>
    <w:lvl w:ilvl="0" w:tplc="76BCA1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246695"/>
    <w:multiLevelType w:val="hybridMultilevel"/>
    <w:tmpl w:val="CBD64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4C17D5"/>
    <w:multiLevelType w:val="hybridMultilevel"/>
    <w:tmpl w:val="D5385DD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6B394721"/>
    <w:multiLevelType w:val="hybridMultilevel"/>
    <w:tmpl w:val="0E60D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0032335">
    <w:abstractNumId w:val="1"/>
  </w:num>
  <w:num w:numId="2" w16cid:durableId="367071617">
    <w:abstractNumId w:val="21"/>
  </w:num>
  <w:num w:numId="3" w16cid:durableId="162009333">
    <w:abstractNumId w:val="4"/>
  </w:num>
  <w:num w:numId="4" w16cid:durableId="237785115">
    <w:abstractNumId w:val="13"/>
  </w:num>
  <w:num w:numId="5" w16cid:durableId="27460076">
    <w:abstractNumId w:val="19"/>
  </w:num>
  <w:num w:numId="6" w16cid:durableId="2035229106">
    <w:abstractNumId w:val="22"/>
  </w:num>
  <w:num w:numId="7" w16cid:durableId="1975060452">
    <w:abstractNumId w:val="7"/>
  </w:num>
  <w:num w:numId="8" w16cid:durableId="916784414">
    <w:abstractNumId w:val="9"/>
  </w:num>
  <w:num w:numId="9" w16cid:durableId="1513183371">
    <w:abstractNumId w:val="15"/>
  </w:num>
  <w:num w:numId="10" w16cid:durableId="534774990">
    <w:abstractNumId w:val="12"/>
  </w:num>
  <w:num w:numId="11" w16cid:durableId="1503474503">
    <w:abstractNumId w:val="5"/>
  </w:num>
  <w:num w:numId="12" w16cid:durableId="446971661">
    <w:abstractNumId w:val="18"/>
  </w:num>
  <w:num w:numId="13" w16cid:durableId="289479595">
    <w:abstractNumId w:val="14"/>
  </w:num>
  <w:num w:numId="14" w16cid:durableId="793597443">
    <w:abstractNumId w:val="2"/>
  </w:num>
  <w:num w:numId="15" w16cid:durableId="2127772278">
    <w:abstractNumId w:val="0"/>
  </w:num>
  <w:num w:numId="16" w16cid:durableId="1198933296">
    <w:abstractNumId w:val="10"/>
  </w:num>
  <w:num w:numId="17" w16cid:durableId="1708406499">
    <w:abstractNumId w:val="8"/>
  </w:num>
  <w:num w:numId="18" w16cid:durableId="1753547555">
    <w:abstractNumId w:val="3"/>
  </w:num>
  <w:num w:numId="19" w16cid:durableId="1521626168">
    <w:abstractNumId w:val="16"/>
  </w:num>
  <w:num w:numId="20" w16cid:durableId="1724985428">
    <w:abstractNumId w:val="6"/>
  </w:num>
  <w:num w:numId="21" w16cid:durableId="1854301084">
    <w:abstractNumId w:val="11"/>
  </w:num>
  <w:num w:numId="22" w16cid:durableId="1787844304">
    <w:abstractNumId w:val="20"/>
  </w:num>
  <w:num w:numId="23" w16cid:durableId="20450178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EA0"/>
    <w:rsid w:val="00002AD1"/>
    <w:rsid w:val="000034E7"/>
    <w:rsid w:val="000054C4"/>
    <w:rsid w:val="00010275"/>
    <w:rsid w:val="0001258C"/>
    <w:rsid w:val="0001264F"/>
    <w:rsid w:val="00015D3C"/>
    <w:rsid w:val="000172A7"/>
    <w:rsid w:val="00017E04"/>
    <w:rsid w:val="00030E5E"/>
    <w:rsid w:val="0003331F"/>
    <w:rsid w:val="00034EC6"/>
    <w:rsid w:val="00035D2D"/>
    <w:rsid w:val="00044164"/>
    <w:rsid w:val="000459B3"/>
    <w:rsid w:val="00055CEC"/>
    <w:rsid w:val="00056241"/>
    <w:rsid w:val="00060BAC"/>
    <w:rsid w:val="00061002"/>
    <w:rsid w:val="00061688"/>
    <w:rsid w:val="00065C43"/>
    <w:rsid w:val="00066639"/>
    <w:rsid w:val="00067D3E"/>
    <w:rsid w:val="00073D19"/>
    <w:rsid w:val="00080DDA"/>
    <w:rsid w:val="000840A9"/>
    <w:rsid w:val="00087760"/>
    <w:rsid w:val="00092094"/>
    <w:rsid w:val="000927BD"/>
    <w:rsid w:val="0009703D"/>
    <w:rsid w:val="000A0399"/>
    <w:rsid w:val="000A1482"/>
    <w:rsid w:val="000A59FD"/>
    <w:rsid w:val="000B006A"/>
    <w:rsid w:val="000B1545"/>
    <w:rsid w:val="000B6743"/>
    <w:rsid w:val="000C420B"/>
    <w:rsid w:val="000D622B"/>
    <w:rsid w:val="000D65C2"/>
    <w:rsid w:val="000E1B5D"/>
    <w:rsid w:val="000E21EF"/>
    <w:rsid w:val="000E7619"/>
    <w:rsid w:val="00106849"/>
    <w:rsid w:val="00112724"/>
    <w:rsid w:val="00112C5A"/>
    <w:rsid w:val="0011535E"/>
    <w:rsid w:val="00117EAD"/>
    <w:rsid w:val="00121981"/>
    <w:rsid w:val="001236C2"/>
    <w:rsid w:val="0012547B"/>
    <w:rsid w:val="0013591D"/>
    <w:rsid w:val="00137164"/>
    <w:rsid w:val="001371B2"/>
    <w:rsid w:val="0014013C"/>
    <w:rsid w:val="00140BFC"/>
    <w:rsid w:val="001415A8"/>
    <w:rsid w:val="0014529A"/>
    <w:rsid w:val="00152CEE"/>
    <w:rsid w:val="0015378F"/>
    <w:rsid w:val="001540AF"/>
    <w:rsid w:val="00157683"/>
    <w:rsid w:val="001578F0"/>
    <w:rsid w:val="0016537A"/>
    <w:rsid w:val="001668DA"/>
    <w:rsid w:val="00166CBE"/>
    <w:rsid w:val="00175195"/>
    <w:rsid w:val="001819C2"/>
    <w:rsid w:val="00185963"/>
    <w:rsid w:val="001951D0"/>
    <w:rsid w:val="001A5DD8"/>
    <w:rsid w:val="001B7A91"/>
    <w:rsid w:val="001C0292"/>
    <w:rsid w:val="001C1FCD"/>
    <w:rsid w:val="001D07AC"/>
    <w:rsid w:val="001D15BE"/>
    <w:rsid w:val="001D6216"/>
    <w:rsid w:val="001E1B27"/>
    <w:rsid w:val="001F0970"/>
    <w:rsid w:val="001F0A03"/>
    <w:rsid w:val="001F162C"/>
    <w:rsid w:val="001F1A84"/>
    <w:rsid w:val="001F6214"/>
    <w:rsid w:val="00204778"/>
    <w:rsid w:val="002074C4"/>
    <w:rsid w:val="00207B4D"/>
    <w:rsid w:val="00210F01"/>
    <w:rsid w:val="00214A5F"/>
    <w:rsid w:val="00215890"/>
    <w:rsid w:val="002241CC"/>
    <w:rsid w:val="00227A0B"/>
    <w:rsid w:val="00231A12"/>
    <w:rsid w:val="002366E9"/>
    <w:rsid w:val="00242980"/>
    <w:rsid w:val="00245FBF"/>
    <w:rsid w:val="00247BE1"/>
    <w:rsid w:val="0025042C"/>
    <w:rsid w:val="00252809"/>
    <w:rsid w:val="00255397"/>
    <w:rsid w:val="002564BE"/>
    <w:rsid w:val="0026176B"/>
    <w:rsid w:val="00263524"/>
    <w:rsid w:val="00266574"/>
    <w:rsid w:val="00275FFE"/>
    <w:rsid w:val="00276692"/>
    <w:rsid w:val="00276861"/>
    <w:rsid w:val="002813B7"/>
    <w:rsid w:val="0028214C"/>
    <w:rsid w:val="00284101"/>
    <w:rsid w:val="00287959"/>
    <w:rsid w:val="002A0285"/>
    <w:rsid w:val="002A22C6"/>
    <w:rsid w:val="002A32CD"/>
    <w:rsid w:val="002A4D73"/>
    <w:rsid w:val="002A5FEF"/>
    <w:rsid w:val="002B4A29"/>
    <w:rsid w:val="002D173D"/>
    <w:rsid w:val="002D28AB"/>
    <w:rsid w:val="002D490F"/>
    <w:rsid w:val="002E0212"/>
    <w:rsid w:val="002E1C5E"/>
    <w:rsid w:val="002E519D"/>
    <w:rsid w:val="002E71E9"/>
    <w:rsid w:val="002F04EA"/>
    <w:rsid w:val="002F0BE7"/>
    <w:rsid w:val="002F5193"/>
    <w:rsid w:val="002F73CF"/>
    <w:rsid w:val="00302FEC"/>
    <w:rsid w:val="0030336B"/>
    <w:rsid w:val="0031696D"/>
    <w:rsid w:val="003242A3"/>
    <w:rsid w:val="00326683"/>
    <w:rsid w:val="0032708E"/>
    <w:rsid w:val="003335A1"/>
    <w:rsid w:val="00336099"/>
    <w:rsid w:val="00350506"/>
    <w:rsid w:val="00353456"/>
    <w:rsid w:val="00357049"/>
    <w:rsid w:val="00357B59"/>
    <w:rsid w:val="003611B2"/>
    <w:rsid w:val="00363DF7"/>
    <w:rsid w:val="00364517"/>
    <w:rsid w:val="003650EA"/>
    <w:rsid w:val="00372683"/>
    <w:rsid w:val="003728F0"/>
    <w:rsid w:val="00374326"/>
    <w:rsid w:val="00374885"/>
    <w:rsid w:val="00376EC4"/>
    <w:rsid w:val="003825D5"/>
    <w:rsid w:val="00386651"/>
    <w:rsid w:val="003931ED"/>
    <w:rsid w:val="00394B5D"/>
    <w:rsid w:val="00395CFC"/>
    <w:rsid w:val="00396DB3"/>
    <w:rsid w:val="003A2830"/>
    <w:rsid w:val="003A5C5A"/>
    <w:rsid w:val="003B06D6"/>
    <w:rsid w:val="003B5280"/>
    <w:rsid w:val="003C0FF4"/>
    <w:rsid w:val="003C36B7"/>
    <w:rsid w:val="003C533F"/>
    <w:rsid w:val="003D10F9"/>
    <w:rsid w:val="003D7A77"/>
    <w:rsid w:val="003E25FB"/>
    <w:rsid w:val="003E4BB2"/>
    <w:rsid w:val="003E4D66"/>
    <w:rsid w:val="003F0C39"/>
    <w:rsid w:val="003F1342"/>
    <w:rsid w:val="0040650E"/>
    <w:rsid w:val="004065C0"/>
    <w:rsid w:val="00420C75"/>
    <w:rsid w:val="00426021"/>
    <w:rsid w:val="00426B65"/>
    <w:rsid w:val="00426CF2"/>
    <w:rsid w:val="00440056"/>
    <w:rsid w:val="00444652"/>
    <w:rsid w:val="00447A7E"/>
    <w:rsid w:val="00450C05"/>
    <w:rsid w:val="0045121F"/>
    <w:rsid w:val="00451DE0"/>
    <w:rsid w:val="00454383"/>
    <w:rsid w:val="004555C8"/>
    <w:rsid w:val="00466404"/>
    <w:rsid w:val="004670BC"/>
    <w:rsid w:val="00467913"/>
    <w:rsid w:val="004733A5"/>
    <w:rsid w:val="00474033"/>
    <w:rsid w:val="00475145"/>
    <w:rsid w:val="00481D79"/>
    <w:rsid w:val="00483934"/>
    <w:rsid w:val="00486AC3"/>
    <w:rsid w:val="00491E79"/>
    <w:rsid w:val="0049286F"/>
    <w:rsid w:val="0049434B"/>
    <w:rsid w:val="00496D59"/>
    <w:rsid w:val="004A398D"/>
    <w:rsid w:val="004A3CDE"/>
    <w:rsid w:val="004A416C"/>
    <w:rsid w:val="004A63F3"/>
    <w:rsid w:val="004C750E"/>
    <w:rsid w:val="004D030E"/>
    <w:rsid w:val="004E018C"/>
    <w:rsid w:val="004E02D7"/>
    <w:rsid w:val="004E099A"/>
    <w:rsid w:val="004E165E"/>
    <w:rsid w:val="004F00E6"/>
    <w:rsid w:val="004F4C01"/>
    <w:rsid w:val="004F6AB8"/>
    <w:rsid w:val="00500C3F"/>
    <w:rsid w:val="00501A5D"/>
    <w:rsid w:val="005059B9"/>
    <w:rsid w:val="00507026"/>
    <w:rsid w:val="005106EA"/>
    <w:rsid w:val="005110C0"/>
    <w:rsid w:val="00511AE8"/>
    <w:rsid w:val="005124F7"/>
    <w:rsid w:val="005145CF"/>
    <w:rsid w:val="00516D54"/>
    <w:rsid w:val="00517705"/>
    <w:rsid w:val="0052230E"/>
    <w:rsid w:val="00545919"/>
    <w:rsid w:val="005518F2"/>
    <w:rsid w:val="00560049"/>
    <w:rsid w:val="0057567A"/>
    <w:rsid w:val="005805BB"/>
    <w:rsid w:val="00580E4D"/>
    <w:rsid w:val="005829B2"/>
    <w:rsid w:val="005852D3"/>
    <w:rsid w:val="0058626A"/>
    <w:rsid w:val="005867CB"/>
    <w:rsid w:val="005938D9"/>
    <w:rsid w:val="005A5475"/>
    <w:rsid w:val="005B3C14"/>
    <w:rsid w:val="005B3F78"/>
    <w:rsid w:val="005B3FD3"/>
    <w:rsid w:val="005C0E9D"/>
    <w:rsid w:val="005C6284"/>
    <w:rsid w:val="005C6E76"/>
    <w:rsid w:val="005D15A0"/>
    <w:rsid w:val="005D55E7"/>
    <w:rsid w:val="005D6359"/>
    <w:rsid w:val="005E1BA1"/>
    <w:rsid w:val="005E349C"/>
    <w:rsid w:val="005F2068"/>
    <w:rsid w:val="005F3E26"/>
    <w:rsid w:val="005F65FD"/>
    <w:rsid w:val="005F6DD2"/>
    <w:rsid w:val="005F788B"/>
    <w:rsid w:val="0060122A"/>
    <w:rsid w:val="00601281"/>
    <w:rsid w:val="00601D88"/>
    <w:rsid w:val="0061150E"/>
    <w:rsid w:val="00620195"/>
    <w:rsid w:val="006203C5"/>
    <w:rsid w:val="00623463"/>
    <w:rsid w:val="00624661"/>
    <w:rsid w:val="0063284F"/>
    <w:rsid w:val="00635CD4"/>
    <w:rsid w:val="00655A76"/>
    <w:rsid w:val="006637A8"/>
    <w:rsid w:val="00665DE8"/>
    <w:rsid w:val="00672BAD"/>
    <w:rsid w:val="006737C1"/>
    <w:rsid w:val="00674255"/>
    <w:rsid w:val="006805BE"/>
    <w:rsid w:val="006825E5"/>
    <w:rsid w:val="00682C7E"/>
    <w:rsid w:val="00683257"/>
    <w:rsid w:val="006845E9"/>
    <w:rsid w:val="00684AB6"/>
    <w:rsid w:val="00684C15"/>
    <w:rsid w:val="00684E33"/>
    <w:rsid w:val="0068601B"/>
    <w:rsid w:val="00687EC7"/>
    <w:rsid w:val="00694E16"/>
    <w:rsid w:val="00697D33"/>
    <w:rsid w:val="006A0B58"/>
    <w:rsid w:val="006A462F"/>
    <w:rsid w:val="006C7903"/>
    <w:rsid w:val="006D1783"/>
    <w:rsid w:val="006E5178"/>
    <w:rsid w:val="006E532A"/>
    <w:rsid w:val="006E649D"/>
    <w:rsid w:val="006E73BC"/>
    <w:rsid w:val="00700344"/>
    <w:rsid w:val="00703D65"/>
    <w:rsid w:val="0071116A"/>
    <w:rsid w:val="00711765"/>
    <w:rsid w:val="0072084D"/>
    <w:rsid w:val="00722107"/>
    <w:rsid w:val="007249DA"/>
    <w:rsid w:val="00726E40"/>
    <w:rsid w:val="00727A4D"/>
    <w:rsid w:val="00733714"/>
    <w:rsid w:val="007358C4"/>
    <w:rsid w:val="00740B9D"/>
    <w:rsid w:val="00741127"/>
    <w:rsid w:val="0074397A"/>
    <w:rsid w:val="00743D4D"/>
    <w:rsid w:val="007537E4"/>
    <w:rsid w:val="0075504C"/>
    <w:rsid w:val="00762490"/>
    <w:rsid w:val="00765FE6"/>
    <w:rsid w:val="007668EF"/>
    <w:rsid w:val="00766DF9"/>
    <w:rsid w:val="007766F6"/>
    <w:rsid w:val="00780493"/>
    <w:rsid w:val="007811A0"/>
    <w:rsid w:val="00795A6A"/>
    <w:rsid w:val="00797CAB"/>
    <w:rsid w:val="007A06FD"/>
    <w:rsid w:val="007A4B73"/>
    <w:rsid w:val="007A78E9"/>
    <w:rsid w:val="007B59E8"/>
    <w:rsid w:val="007C0739"/>
    <w:rsid w:val="007C0CB8"/>
    <w:rsid w:val="007C32C0"/>
    <w:rsid w:val="007C6360"/>
    <w:rsid w:val="007C6836"/>
    <w:rsid w:val="007D2810"/>
    <w:rsid w:val="007E238C"/>
    <w:rsid w:val="007E76AE"/>
    <w:rsid w:val="007F2119"/>
    <w:rsid w:val="007F48AE"/>
    <w:rsid w:val="007F4DBE"/>
    <w:rsid w:val="007F6ED5"/>
    <w:rsid w:val="00800AE4"/>
    <w:rsid w:val="00803CEB"/>
    <w:rsid w:val="00810671"/>
    <w:rsid w:val="00812F88"/>
    <w:rsid w:val="0082572F"/>
    <w:rsid w:val="00831A90"/>
    <w:rsid w:val="00832381"/>
    <w:rsid w:val="00835C3D"/>
    <w:rsid w:val="00840F01"/>
    <w:rsid w:val="00847F5D"/>
    <w:rsid w:val="00850E03"/>
    <w:rsid w:val="00862F54"/>
    <w:rsid w:val="008642C6"/>
    <w:rsid w:val="00867681"/>
    <w:rsid w:val="0087123E"/>
    <w:rsid w:val="00872979"/>
    <w:rsid w:val="0087354C"/>
    <w:rsid w:val="00884693"/>
    <w:rsid w:val="008849CE"/>
    <w:rsid w:val="008941B2"/>
    <w:rsid w:val="008B31C6"/>
    <w:rsid w:val="008B4AF9"/>
    <w:rsid w:val="008C2C26"/>
    <w:rsid w:val="008C48FE"/>
    <w:rsid w:val="008C4FB2"/>
    <w:rsid w:val="008D2775"/>
    <w:rsid w:val="008D4FE2"/>
    <w:rsid w:val="008D6027"/>
    <w:rsid w:val="008D7E18"/>
    <w:rsid w:val="008E6C34"/>
    <w:rsid w:val="008F2D5C"/>
    <w:rsid w:val="008F4510"/>
    <w:rsid w:val="008F4F0D"/>
    <w:rsid w:val="008F6E34"/>
    <w:rsid w:val="0091020F"/>
    <w:rsid w:val="00914B13"/>
    <w:rsid w:val="00915E5B"/>
    <w:rsid w:val="009213AF"/>
    <w:rsid w:val="00925F4B"/>
    <w:rsid w:val="009448D0"/>
    <w:rsid w:val="00956BE8"/>
    <w:rsid w:val="00960DE7"/>
    <w:rsid w:val="00960EB4"/>
    <w:rsid w:val="0097138F"/>
    <w:rsid w:val="009756AB"/>
    <w:rsid w:val="009771F2"/>
    <w:rsid w:val="009A102D"/>
    <w:rsid w:val="009A3799"/>
    <w:rsid w:val="009A3F44"/>
    <w:rsid w:val="009B1D05"/>
    <w:rsid w:val="009B1FE6"/>
    <w:rsid w:val="009B6D7D"/>
    <w:rsid w:val="009C4547"/>
    <w:rsid w:val="009C6DA3"/>
    <w:rsid w:val="009D16DD"/>
    <w:rsid w:val="009D680A"/>
    <w:rsid w:val="009D7915"/>
    <w:rsid w:val="009E0EC6"/>
    <w:rsid w:val="009F4D19"/>
    <w:rsid w:val="00A002FE"/>
    <w:rsid w:val="00A01C30"/>
    <w:rsid w:val="00A15FD8"/>
    <w:rsid w:val="00A3105C"/>
    <w:rsid w:val="00A35EF1"/>
    <w:rsid w:val="00A437D6"/>
    <w:rsid w:val="00A45315"/>
    <w:rsid w:val="00A50A6D"/>
    <w:rsid w:val="00A52FAF"/>
    <w:rsid w:val="00A540B6"/>
    <w:rsid w:val="00A558CD"/>
    <w:rsid w:val="00A62176"/>
    <w:rsid w:val="00A62CA6"/>
    <w:rsid w:val="00A67783"/>
    <w:rsid w:val="00A74540"/>
    <w:rsid w:val="00A83C4C"/>
    <w:rsid w:val="00A842CA"/>
    <w:rsid w:val="00A84EFF"/>
    <w:rsid w:val="00A93B15"/>
    <w:rsid w:val="00A9580C"/>
    <w:rsid w:val="00AA13B7"/>
    <w:rsid w:val="00AA6C1A"/>
    <w:rsid w:val="00AB01FC"/>
    <w:rsid w:val="00AB12A6"/>
    <w:rsid w:val="00AC04D7"/>
    <w:rsid w:val="00AC0AF6"/>
    <w:rsid w:val="00AC5367"/>
    <w:rsid w:val="00AD3C34"/>
    <w:rsid w:val="00AD56B9"/>
    <w:rsid w:val="00AD60DF"/>
    <w:rsid w:val="00AE02D0"/>
    <w:rsid w:val="00AE051C"/>
    <w:rsid w:val="00AE1840"/>
    <w:rsid w:val="00AE2682"/>
    <w:rsid w:val="00AF52BC"/>
    <w:rsid w:val="00B01224"/>
    <w:rsid w:val="00B02C7F"/>
    <w:rsid w:val="00B06B2C"/>
    <w:rsid w:val="00B10A5F"/>
    <w:rsid w:val="00B12401"/>
    <w:rsid w:val="00B1256A"/>
    <w:rsid w:val="00B13DC3"/>
    <w:rsid w:val="00B21AB9"/>
    <w:rsid w:val="00B26321"/>
    <w:rsid w:val="00B36A8D"/>
    <w:rsid w:val="00B4277F"/>
    <w:rsid w:val="00B441F7"/>
    <w:rsid w:val="00B45A20"/>
    <w:rsid w:val="00B54CB5"/>
    <w:rsid w:val="00B652D4"/>
    <w:rsid w:val="00B70B9B"/>
    <w:rsid w:val="00B7201C"/>
    <w:rsid w:val="00B722AD"/>
    <w:rsid w:val="00B76D67"/>
    <w:rsid w:val="00B829F3"/>
    <w:rsid w:val="00B849BA"/>
    <w:rsid w:val="00B84CC1"/>
    <w:rsid w:val="00B86C3C"/>
    <w:rsid w:val="00B93799"/>
    <w:rsid w:val="00B96B2A"/>
    <w:rsid w:val="00B9760E"/>
    <w:rsid w:val="00BA2DBC"/>
    <w:rsid w:val="00BA3C0E"/>
    <w:rsid w:val="00BA4D54"/>
    <w:rsid w:val="00BA7385"/>
    <w:rsid w:val="00BB124F"/>
    <w:rsid w:val="00BB24B4"/>
    <w:rsid w:val="00BC4862"/>
    <w:rsid w:val="00BD3402"/>
    <w:rsid w:val="00BD46D6"/>
    <w:rsid w:val="00BD75C0"/>
    <w:rsid w:val="00BE0BBF"/>
    <w:rsid w:val="00BE78C2"/>
    <w:rsid w:val="00C016AF"/>
    <w:rsid w:val="00C02D7E"/>
    <w:rsid w:val="00C02DD1"/>
    <w:rsid w:val="00C2595F"/>
    <w:rsid w:val="00C26479"/>
    <w:rsid w:val="00C35266"/>
    <w:rsid w:val="00C4047C"/>
    <w:rsid w:val="00C54754"/>
    <w:rsid w:val="00C56124"/>
    <w:rsid w:val="00C57AD1"/>
    <w:rsid w:val="00C62882"/>
    <w:rsid w:val="00C64DF1"/>
    <w:rsid w:val="00C720A0"/>
    <w:rsid w:val="00C74D84"/>
    <w:rsid w:val="00C75675"/>
    <w:rsid w:val="00C7584E"/>
    <w:rsid w:val="00C75903"/>
    <w:rsid w:val="00C92581"/>
    <w:rsid w:val="00C96637"/>
    <w:rsid w:val="00C9773F"/>
    <w:rsid w:val="00CB6FDB"/>
    <w:rsid w:val="00CB7F26"/>
    <w:rsid w:val="00CC022D"/>
    <w:rsid w:val="00CC0486"/>
    <w:rsid w:val="00CC0AD3"/>
    <w:rsid w:val="00CC138A"/>
    <w:rsid w:val="00CC3A61"/>
    <w:rsid w:val="00CC4D37"/>
    <w:rsid w:val="00CC7275"/>
    <w:rsid w:val="00CC7B7C"/>
    <w:rsid w:val="00CD354F"/>
    <w:rsid w:val="00CE080D"/>
    <w:rsid w:val="00D01B77"/>
    <w:rsid w:val="00D02812"/>
    <w:rsid w:val="00D038B5"/>
    <w:rsid w:val="00D0399F"/>
    <w:rsid w:val="00D055A5"/>
    <w:rsid w:val="00D10E3F"/>
    <w:rsid w:val="00D130BC"/>
    <w:rsid w:val="00D15C9D"/>
    <w:rsid w:val="00D1649B"/>
    <w:rsid w:val="00D24493"/>
    <w:rsid w:val="00D307E4"/>
    <w:rsid w:val="00D36660"/>
    <w:rsid w:val="00D42138"/>
    <w:rsid w:val="00D42196"/>
    <w:rsid w:val="00D46A00"/>
    <w:rsid w:val="00D517A1"/>
    <w:rsid w:val="00D65922"/>
    <w:rsid w:val="00D66136"/>
    <w:rsid w:val="00D67C1F"/>
    <w:rsid w:val="00D7209E"/>
    <w:rsid w:val="00D838C2"/>
    <w:rsid w:val="00D86777"/>
    <w:rsid w:val="00D90FB9"/>
    <w:rsid w:val="00D92D92"/>
    <w:rsid w:val="00D95776"/>
    <w:rsid w:val="00D97C1E"/>
    <w:rsid w:val="00DA22E9"/>
    <w:rsid w:val="00DA4A26"/>
    <w:rsid w:val="00DA4BF3"/>
    <w:rsid w:val="00DB12A3"/>
    <w:rsid w:val="00DB4476"/>
    <w:rsid w:val="00DC1529"/>
    <w:rsid w:val="00DD3BBA"/>
    <w:rsid w:val="00DD6D35"/>
    <w:rsid w:val="00DE2206"/>
    <w:rsid w:val="00DE259F"/>
    <w:rsid w:val="00DE446C"/>
    <w:rsid w:val="00DF2739"/>
    <w:rsid w:val="00DF5D66"/>
    <w:rsid w:val="00E003D0"/>
    <w:rsid w:val="00E0239C"/>
    <w:rsid w:val="00E02F0C"/>
    <w:rsid w:val="00E03B41"/>
    <w:rsid w:val="00E07504"/>
    <w:rsid w:val="00E12228"/>
    <w:rsid w:val="00E140DF"/>
    <w:rsid w:val="00E17EA0"/>
    <w:rsid w:val="00E21805"/>
    <w:rsid w:val="00E21CF7"/>
    <w:rsid w:val="00E2474A"/>
    <w:rsid w:val="00E27CEC"/>
    <w:rsid w:val="00E3060D"/>
    <w:rsid w:val="00E30DA3"/>
    <w:rsid w:val="00E31AE8"/>
    <w:rsid w:val="00E35015"/>
    <w:rsid w:val="00E4002F"/>
    <w:rsid w:val="00E514E4"/>
    <w:rsid w:val="00E531BE"/>
    <w:rsid w:val="00E553C3"/>
    <w:rsid w:val="00E55449"/>
    <w:rsid w:val="00E64360"/>
    <w:rsid w:val="00E6549E"/>
    <w:rsid w:val="00E71C45"/>
    <w:rsid w:val="00E73B08"/>
    <w:rsid w:val="00E8025C"/>
    <w:rsid w:val="00E83CB5"/>
    <w:rsid w:val="00E90F16"/>
    <w:rsid w:val="00E92973"/>
    <w:rsid w:val="00EA2AAD"/>
    <w:rsid w:val="00EA3A82"/>
    <w:rsid w:val="00EB19A2"/>
    <w:rsid w:val="00EB3546"/>
    <w:rsid w:val="00EB5F76"/>
    <w:rsid w:val="00EB651D"/>
    <w:rsid w:val="00EB6A0D"/>
    <w:rsid w:val="00EB6D1D"/>
    <w:rsid w:val="00EC1E46"/>
    <w:rsid w:val="00ED30DE"/>
    <w:rsid w:val="00ED482D"/>
    <w:rsid w:val="00ED78B7"/>
    <w:rsid w:val="00EE0288"/>
    <w:rsid w:val="00EF1073"/>
    <w:rsid w:val="00EF1326"/>
    <w:rsid w:val="00EF5404"/>
    <w:rsid w:val="00EF6E6D"/>
    <w:rsid w:val="00F003E9"/>
    <w:rsid w:val="00F02B50"/>
    <w:rsid w:val="00F05B4E"/>
    <w:rsid w:val="00F06619"/>
    <w:rsid w:val="00F119F9"/>
    <w:rsid w:val="00F204AA"/>
    <w:rsid w:val="00F2171A"/>
    <w:rsid w:val="00F23500"/>
    <w:rsid w:val="00F23A20"/>
    <w:rsid w:val="00F245C5"/>
    <w:rsid w:val="00F332DF"/>
    <w:rsid w:val="00F4061F"/>
    <w:rsid w:val="00F409E9"/>
    <w:rsid w:val="00F410DF"/>
    <w:rsid w:val="00F4150C"/>
    <w:rsid w:val="00F47D57"/>
    <w:rsid w:val="00F53D55"/>
    <w:rsid w:val="00F5420B"/>
    <w:rsid w:val="00F558C5"/>
    <w:rsid w:val="00F6105E"/>
    <w:rsid w:val="00F641FC"/>
    <w:rsid w:val="00F65D78"/>
    <w:rsid w:val="00F66D5A"/>
    <w:rsid w:val="00F704FB"/>
    <w:rsid w:val="00F71869"/>
    <w:rsid w:val="00F73466"/>
    <w:rsid w:val="00F75EC9"/>
    <w:rsid w:val="00F77BD3"/>
    <w:rsid w:val="00F82E67"/>
    <w:rsid w:val="00F84067"/>
    <w:rsid w:val="00F845C3"/>
    <w:rsid w:val="00F87705"/>
    <w:rsid w:val="00F91EF1"/>
    <w:rsid w:val="00F96064"/>
    <w:rsid w:val="00F975E6"/>
    <w:rsid w:val="00FB4C05"/>
    <w:rsid w:val="00FB688D"/>
    <w:rsid w:val="00FC2D83"/>
    <w:rsid w:val="00FC32A2"/>
    <w:rsid w:val="00FC3B60"/>
    <w:rsid w:val="00FC6514"/>
    <w:rsid w:val="00FD4E92"/>
    <w:rsid w:val="00FE5E50"/>
    <w:rsid w:val="00FF5CC9"/>
    <w:rsid w:val="00FF6AAC"/>
    <w:rsid w:val="011D736A"/>
    <w:rsid w:val="01CD9ECA"/>
    <w:rsid w:val="021ABA6F"/>
    <w:rsid w:val="026D103C"/>
    <w:rsid w:val="03061308"/>
    <w:rsid w:val="055A9DF4"/>
    <w:rsid w:val="05F9B78C"/>
    <w:rsid w:val="06F66E55"/>
    <w:rsid w:val="0782741C"/>
    <w:rsid w:val="089A3404"/>
    <w:rsid w:val="08FBD9CC"/>
    <w:rsid w:val="0BEFDE03"/>
    <w:rsid w:val="0D0D87A6"/>
    <w:rsid w:val="0D75EE91"/>
    <w:rsid w:val="0EE17A6F"/>
    <w:rsid w:val="0F87BA6E"/>
    <w:rsid w:val="0FC5EE46"/>
    <w:rsid w:val="1339B104"/>
    <w:rsid w:val="13BBC900"/>
    <w:rsid w:val="1644DE24"/>
    <w:rsid w:val="17393175"/>
    <w:rsid w:val="1803E86E"/>
    <w:rsid w:val="18A55D64"/>
    <w:rsid w:val="18C74C59"/>
    <w:rsid w:val="1A1C8568"/>
    <w:rsid w:val="1A2F7710"/>
    <w:rsid w:val="1E82D1D3"/>
    <w:rsid w:val="1F26598D"/>
    <w:rsid w:val="1F5610BD"/>
    <w:rsid w:val="2209A4CB"/>
    <w:rsid w:val="227B4BAB"/>
    <w:rsid w:val="23DB9D43"/>
    <w:rsid w:val="241989DD"/>
    <w:rsid w:val="247F9318"/>
    <w:rsid w:val="248A5578"/>
    <w:rsid w:val="2792211F"/>
    <w:rsid w:val="2AA729E4"/>
    <w:rsid w:val="2B30364F"/>
    <w:rsid w:val="2E3E33BB"/>
    <w:rsid w:val="30D5363D"/>
    <w:rsid w:val="30D7CB06"/>
    <w:rsid w:val="319DE439"/>
    <w:rsid w:val="327C221F"/>
    <w:rsid w:val="33011318"/>
    <w:rsid w:val="33C896B9"/>
    <w:rsid w:val="3448ED4C"/>
    <w:rsid w:val="34E9CC8B"/>
    <w:rsid w:val="363D1A8D"/>
    <w:rsid w:val="375008E6"/>
    <w:rsid w:val="3764D28A"/>
    <w:rsid w:val="3E5AE163"/>
    <w:rsid w:val="3E675A0E"/>
    <w:rsid w:val="3F493C45"/>
    <w:rsid w:val="412F032F"/>
    <w:rsid w:val="47541073"/>
    <w:rsid w:val="476624D4"/>
    <w:rsid w:val="48D3F965"/>
    <w:rsid w:val="4943A8F8"/>
    <w:rsid w:val="494CCF5E"/>
    <w:rsid w:val="495087BD"/>
    <w:rsid w:val="49C3D6BE"/>
    <w:rsid w:val="4A14B466"/>
    <w:rsid w:val="4A3DBD4F"/>
    <w:rsid w:val="4B6C3B4E"/>
    <w:rsid w:val="4BFB44A3"/>
    <w:rsid w:val="4D5594E9"/>
    <w:rsid w:val="4EF20A3B"/>
    <w:rsid w:val="515A3D5F"/>
    <w:rsid w:val="522DA7D7"/>
    <w:rsid w:val="53ED0F3D"/>
    <w:rsid w:val="55155368"/>
    <w:rsid w:val="56AA48E0"/>
    <w:rsid w:val="57BF443E"/>
    <w:rsid w:val="59C8F0A1"/>
    <w:rsid w:val="5AC5466E"/>
    <w:rsid w:val="5B8F96A7"/>
    <w:rsid w:val="5D536E0D"/>
    <w:rsid w:val="5DA9243B"/>
    <w:rsid w:val="5FBE24D3"/>
    <w:rsid w:val="5FF2BDFE"/>
    <w:rsid w:val="60B7313C"/>
    <w:rsid w:val="6133ECD7"/>
    <w:rsid w:val="613920C0"/>
    <w:rsid w:val="649545C8"/>
    <w:rsid w:val="64DB284F"/>
    <w:rsid w:val="664B1B4B"/>
    <w:rsid w:val="66B80460"/>
    <w:rsid w:val="6893F0C2"/>
    <w:rsid w:val="68BDA8AB"/>
    <w:rsid w:val="6A8AAF82"/>
    <w:rsid w:val="6DDAF782"/>
    <w:rsid w:val="70B67DF2"/>
    <w:rsid w:val="728C239C"/>
    <w:rsid w:val="72DA0644"/>
    <w:rsid w:val="73D947B5"/>
    <w:rsid w:val="759368B5"/>
    <w:rsid w:val="78446AEE"/>
    <w:rsid w:val="7B860676"/>
    <w:rsid w:val="7B975E76"/>
    <w:rsid w:val="7CB63B5A"/>
    <w:rsid w:val="7D592B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428A9"/>
  <w15:chartTrackingRefBased/>
  <w15:docId w15:val="{A13251CD-D121-4930-8AEC-D26FEA0C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7E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F3E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7E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7EA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17EA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17EA0"/>
    <w:pPr>
      <w:ind w:left="720"/>
      <w:contextualSpacing/>
    </w:pPr>
  </w:style>
  <w:style w:type="paragraph" w:styleId="Header">
    <w:name w:val="header"/>
    <w:basedOn w:val="Normal"/>
    <w:link w:val="HeaderChar"/>
    <w:uiPriority w:val="99"/>
    <w:unhideWhenUsed/>
    <w:rsid w:val="00E17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EA0"/>
  </w:style>
  <w:style w:type="paragraph" w:styleId="Footer">
    <w:name w:val="footer"/>
    <w:basedOn w:val="Normal"/>
    <w:link w:val="FooterChar"/>
    <w:uiPriority w:val="99"/>
    <w:unhideWhenUsed/>
    <w:rsid w:val="00E17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EA0"/>
  </w:style>
  <w:style w:type="character" w:customStyle="1" w:styleId="Heading2Char">
    <w:name w:val="Heading 2 Char"/>
    <w:basedOn w:val="DefaultParagraphFont"/>
    <w:link w:val="Heading2"/>
    <w:uiPriority w:val="9"/>
    <w:rsid w:val="005F3E26"/>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F2068"/>
    <w:pPr>
      <w:spacing w:after="0" w:line="240" w:lineRule="auto"/>
    </w:pPr>
  </w:style>
  <w:style w:type="table" w:styleId="TableGrid">
    <w:name w:val="Table Grid"/>
    <w:basedOn w:val="TableNormal"/>
    <w:uiPriority w:val="39"/>
    <w:rsid w:val="00BA2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B7F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84EFF"/>
    <w:rPr>
      <w:sz w:val="16"/>
      <w:szCs w:val="16"/>
    </w:rPr>
  </w:style>
  <w:style w:type="paragraph" w:styleId="CommentText">
    <w:name w:val="annotation text"/>
    <w:basedOn w:val="Normal"/>
    <w:link w:val="CommentTextChar"/>
    <w:uiPriority w:val="99"/>
    <w:semiHidden/>
    <w:unhideWhenUsed/>
    <w:rsid w:val="00A84EFF"/>
    <w:pPr>
      <w:spacing w:line="240" w:lineRule="auto"/>
    </w:pPr>
    <w:rPr>
      <w:sz w:val="20"/>
      <w:szCs w:val="20"/>
    </w:rPr>
  </w:style>
  <w:style w:type="character" w:customStyle="1" w:styleId="CommentTextChar">
    <w:name w:val="Comment Text Char"/>
    <w:basedOn w:val="DefaultParagraphFont"/>
    <w:link w:val="CommentText"/>
    <w:uiPriority w:val="99"/>
    <w:semiHidden/>
    <w:rsid w:val="00A84EFF"/>
    <w:rPr>
      <w:sz w:val="20"/>
      <w:szCs w:val="20"/>
    </w:rPr>
  </w:style>
  <w:style w:type="paragraph" w:styleId="CommentSubject">
    <w:name w:val="annotation subject"/>
    <w:basedOn w:val="CommentText"/>
    <w:next w:val="CommentText"/>
    <w:link w:val="CommentSubjectChar"/>
    <w:uiPriority w:val="99"/>
    <w:semiHidden/>
    <w:unhideWhenUsed/>
    <w:rsid w:val="00A84EFF"/>
    <w:rPr>
      <w:b/>
      <w:bCs/>
    </w:rPr>
  </w:style>
  <w:style w:type="character" w:customStyle="1" w:styleId="CommentSubjectChar">
    <w:name w:val="Comment Subject Char"/>
    <w:basedOn w:val="CommentTextChar"/>
    <w:link w:val="CommentSubject"/>
    <w:uiPriority w:val="99"/>
    <w:semiHidden/>
    <w:rsid w:val="00A84EFF"/>
    <w:rPr>
      <w:b/>
      <w:bCs/>
      <w:sz w:val="20"/>
      <w:szCs w:val="20"/>
    </w:rPr>
  </w:style>
  <w:style w:type="paragraph" w:styleId="BalloonText">
    <w:name w:val="Balloon Text"/>
    <w:basedOn w:val="Normal"/>
    <w:link w:val="BalloonTextChar"/>
    <w:uiPriority w:val="99"/>
    <w:semiHidden/>
    <w:unhideWhenUsed/>
    <w:rsid w:val="00A84E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EFF"/>
    <w:rPr>
      <w:rFonts w:ascii="Segoe UI" w:hAnsi="Segoe UI" w:cs="Segoe UI"/>
      <w:sz w:val="18"/>
      <w:szCs w:val="18"/>
    </w:rPr>
  </w:style>
  <w:style w:type="character" w:styleId="Hyperlink">
    <w:name w:val="Hyperlink"/>
    <w:basedOn w:val="DefaultParagraphFont"/>
    <w:uiPriority w:val="99"/>
    <w:semiHidden/>
    <w:unhideWhenUsed/>
    <w:rsid w:val="00B70B9B"/>
    <w:rPr>
      <w:color w:val="0000FF"/>
      <w:u w:val="single"/>
    </w:rPr>
  </w:style>
  <w:style w:type="character" w:customStyle="1" w:styleId="normaltextrun">
    <w:name w:val="normaltextrun"/>
    <w:basedOn w:val="DefaultParagraphFont"/>
    <w:rsid w:val="00B12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068812">
      <w:bodyDiv w:val="1"/>
      <w:marLeft w:val="0"/>
      <w:marRight w:val="0"/>
      <w:marTop w:val="0"/>
      <w:marBottom w:val="0"/>
      <w:divBdr>
        <w:top w:val="none" w:sz="0" w:space="0" w:color="auto"/>
        <w:left w:val="none" w:sz="0" w:space="0" w:color="auto"/>
        <w:bottom w:val="none" w:sz="0" w:space="0" w:color="auto"/>
        <w:right w:val="none" w:sz="0" w:space="0" w:color="auto"/>
      </w:divBdr>
    </w:div>
    <w:div w:id="399984171">
      <w:bodyDiv w:val="1"/>
      <w:marLeft w:val="0"/>
      <w:marRight w:val="0"/>
      <w:marTop w:val="0"/>
      <w:marBottom w:val="0"/>
      <w:divBdr>
        <w:top w:val="none" w:sz="0" w:space="0" w:color="auto"/>
        <w:left w:val="none" w:sz="0" w:space="0" w:color="auto"/>
        <w:bottom w:val="none" w:sz="0" w:space="0" w:color="auto"/>
        <w:right w:val="none" w:sz="0" w:space="0" w:color="auto"/>
      </w:divBdr>
      <w:divsChild>
        <w:div w:id="644313642">
          <w:marLeft w:val="446"/>
          <w:marRight w:val="0"/>
          <w:marTop w:val="240"/>
          <w:marBottom w:val="0"/>
          <w:divBdr>
            <w:top w:val="none" w:sz="0" w:space="0" w:color="auto"/>
            <w:left w:val="none" w:sz="0" w:space="0" w:color="auto"/>
            <w:bottom w:val="none" w:sz="0" w:space="0" w:color="auto"/>
            <w:right w:val="none" w:sz="0" w:space="0" w:color="auto"/>
          </w:divBdr>
        </w:div>
        <w:div w:id="960574934">
          <w:marLeft w:val="446"/>
          <w:marRight w:val="0"/>
          <w:marTop w:val="240"/>
          <w:marBottom w:val="0"/>
          <w:divBdr>
            <w:top w:val="none" w:sz="0" w:space="0" w:color="auto"/>
            <w:left w:val="none" w:sz="0" w:space="0" w:color="auto"/>
            <w:bottom w:val="none" w:sz="0" w:space="0" w:color="auto"/>
            <w:right w:val="none" w:sz="0" w:space="0" w:color="auto"/>
          </w:divBdr>
        </w:div>
        <w:div w:id="1051538952">
          <w:marLeft w:val="446"/>
          <w:marRight w:val="0"/>
          <w:marTop w:val="240"/>
          <w:marBottom w:val="0"/>
          <w:divBdr>
            <w:top w:val="none" w:sz="0" w:space="0" w:color="auto"/>
            <w:left w:val="none" w:sz="0" w:space="0" w:color="auto"/>
            <w:bottom w:val="none" w:sz="0" w:space="0" w:color="auto"/>
            <w:right w:val="none" w:sz="0" w:space="0" w:color="auto"/>
          </w:divBdr>
        </w:div>
        <w:div w:id="1126580474">
          <w:marLeft w:val="446"/>
          <w:marRight w:val="0"/>
          <w:marTop w:val="240"/>
          <w:marBottom w:val="0"/>
          <w:divBdr>
            <w:top w:val="none" w:sz="0" w:space="0" w:color="auto"/>
            <w:left w:val="none" w:sz="0" w:space="0" w:color="auto"/>
            <w:bottom w:val="none" w:sz="0" w:space="0" w:color="auto"/>
            <w:right w:val="none" w:sz="0" w:space="0" w:color="auto"/>
          </w:divBdr>
        </w:div>
        <w:div w:id="1708331161">
          <w:marLeft w:val="446"/>
          <w:marRight w:val="0"/>
          <w:marTop w:val="240"/>
          <w:marBottom w:val="0"/>
          <w:divBdr>
            <w:top w:val="none" w:sz="0" w:space="0" w:color="auto"/>
            <w:left w:val="none" w:sz="0" w:space="0" w:color="auto"/>
            <w:bottom w:val="none" w:sz="0" w:space="0" w:color="auto"/>
            <w:right w:val="none" w:sz="0" w:space="0" w:color="auto"/>
          </w:divBdr>
        </w:div>
        <w:div w:id="1716272727">
          <w:marLeft w:val="446"/>
          <w:marRight w:val="0"/>
          <w:marTop w:val="240"/>
          <w:marBottom w:val="0"/>
          <w:divBdr>
            <w:top w:val="none" w:sz="0" w:space="0" w:color="auto"/>
            <w:left w:val="none" w:sz="0" w:space="0" w:color="auto"/>
            <w:bottom w:val="none" w:sz="0" w:space="0" w:color="auto"/>
            <w:right w:val="none" w:sz="0" w:space="0" w:color="auto"/>
          </w:divBdr>
        </w:div>
        <w:div w:id="1774787586">
          <w:marLeft w:val="446"/>
          <w:marRight w:val="0"/>
          <w:marTop w:val="240"/>
          <w:marBottom w:val="0"/>
          <w:divBdr>
            <w:top w:val="none" w:sz="0" w:space="0" w:color="auto"/>
            <w:left w:val="none" w:sz="0" w:space="0" w:color="auto"/>
            <w:bottom w:val="none" w:sz="0" w:space="0" w:color="auto"/>
            <w:right w:val="none" w:sz="0" w:space="0" w:color="auto"/>
          </w:divBdr>
        </w:div>
        <w:div w:id="1893687215">
          <w:marLeft w:val="446"/>
          <w:marRight w:val="0"/>
          <w:marTop w:val="240"/>
          <w:marBottom w:val="0"/>
          <w:divBdr>
            <w:top w:val="none" w:sz="0" w:space="0" w:color="auto"/>
            <w:left w:val="none" w:sz="0" w:space="0" w:color="auto"/>
            <w:bottom w:val="none" w:sz="0" w:space="0" w:color="auto"/>
            <w:right w:val="none" w:sz="0" w:space="0" w:color="auto"/>
          </w:divBdr>
        </w:div>
      </w:divsChild>
    </w:div>
    <w:div w:id="1631326133">
      <w:bodyDiv w:val="1"/>
      <w:marLeft w:val="0"/>
      <w:marRight w:val="0"/>
      <w:marTop w:val="0"/>
      <w:marBottom w:val="0"/>
      <w:divBdr>
        <w:top w:val="none" w:sz="0" w:space="0" w:color="auto"/>
        <w:left w:val="none" w:sz="0" w:space="0" w:color="auto"/>
        <w:bottom w:val="none" w:sz="0" w:space="0" w:color="auto"/>
        <w:right w:val="none" w:sz="0" w:space="0" w:color="auto"/>
      </w:divBdr>
      <w:divsChild>
        <w:div w:id="1211260340">
          <w:marLeft w:val="0"/>
          <w:marRight w:val="0"/>
          <w:marTop w:val="0"/>
          <w:marBottom w:val="0"/>
          <w:divBdr>
            <w:top w:val="none" w:sz="0" w:space="0" w:color="auto"/>
            <w:left w:val="none" w:sz="0" w:space="0" w:color="auto"/>
            <w:bottom w:val="none" w:sz="0" w:space="0" w:color="auto"/>
            <w:right w:val="none" w:sz="0" w:space="0" w:color="auto"/>
          </w:divBdr>
        </w:div>
      </w:divsChild>
    </w:div>
    <w:div w:id="1830632189">
      <w:bodyDiv w:val="1"/>
      <w:marLeft w:val="0"/>
      <w:marRight w:val="0"/>
      <w:marTop w:val="0"/>
      <w:marBottom w:val="0"/>
      <w:divBdr>
        <w:top w:val="none" w:sz="0" w:space="0" w:color="auto"/>
        <w:left w:val="none" w:sz="0" w:space="0" w:color="auto"/>
        <w:bottom w:val="none" w:sz="0" w:space="0" w:color="auto"/>
        <w:right w:val="none" w:sz="0" w:space="0" w:color="auto"/>
      </w:divBdr>
      <w:divsChild>
        <w:div w:id="632298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ps.europa.eu/node/311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ps.europa.eu/node/311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7EC49B209C5F4584008B697C7C9528" ma:contentTypeVersion="11" ma:contentTypeDescription="Create a new document." ma:contentTypeScope="" ma:versionID="7126f3ed6daced06c99ab8bea7d08583">
  <xsd:schema xmlns:xsd="http://www.w3.org/2001/XMLSchema" xmlns:xs="http://www.w3.org/2001/XMLSchema" xmlns:p="http://schemas.microsoft.com/office/2006/metadata/properties" xmlns:ns1="http://schemas.microsoft.com/sharepoint/v3" xmlns:ns2="dba1d027-2183-4e65-95d0-c90423a4aea6" targetNamespace="http://schemas.microsoft.com/office/2006/metadata/properties" ma:root="true" ma:fieldsID="d9240ecc2b85ed80b275e557b5e771c0" ns1:_="" ns2:_="">
    <xsd:import namespace="http://schemas.microsoft.com/sharepoint/v3"/>
    <xsd:import namespace="dba1d027-2183-4e65-95d0-c90423a4ae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2:MediaServiceSearchProperties" minOccurs="0"/>
                <xsd:element ref="ns2:MediaLengthInSeconds" minOccurs="0"/>
                <xsd:element ref="ns2:MediaServiceObjectDetectorVersions" minOccurs="0"/>
                <xsd:element ref="ns2:ExpiryDat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a1d027-2183-4e65-95d0-c90423a4ae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22830f-272c-4b0e-8625-af27c95e52f2" ma:termSetId="09814cd3-568e-fe90-9814-8d621ff8fb84" ma:anchorId="fba54fb3-c3e1-fe81-a776-ca4b69148c4d" ma:open="true" ma:isKeyword="false">
      <xsd:complexType>
        <xsd:sequence>
          <xsd:element ref="pc:Terms" minOccurs="0" maxOccurs="1"/>
        </xsd:sequence>
      </xsd:complex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ExpiryDate" ma:index="16" nillable="true" ma:displayName="Expiry Date " ma:default="12/10/2023" ma:format="DateOnly" ma:internalName="Expiry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ba1d027-2183-4e65-95d0-c90423a4aea6">
      <Terms xmlns="http://schemas.microsoft.com/office/infopath/2007/PartnerControls"/>
    </lcf76f155ced4ddcb4097134ff3c332f>
    <ExpiryDate xmlns="dba1d027-2183-4e65-95d0-c90423a4aea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49D23C-F413-4B00-9681-75BCC33F3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a1d027-2183-4e65-95d0-c90423a4a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00B091-4A28-44AE-87BB-52D8E9C8E20C}">
  <ds:schemaRefs>
    <ds:schemaRef ds:uri="http://schemas.openxmlformats.org/officeDocument/2006/bibliography"/>
  </ds:schemaRefs>
</ds:datastoreItem>
</file>

<file path=customXml/itemProps3.xml><?xml version="1.0" encoding="utf-8"?>
<ds:datastoreItem xmlns:ds="http://schemas.openxmlformats.org/officeDocument/2006/customXml" ds:itemID="{607247FD-AF50-416F-925A-328AC7DDDB3F}">
  <ds:schemaRefs>
    <ds:schemaRef ds:uri="http://schemas.microsoft.com/office/2006/metadata/properties"/>
    <ds:schemaRef ds:uri="http://schemas.microsoft.com/office/infopath/2007/PartnerControls"/>
    <ds:schemaRef ds:uri="dba1d027-2183-4e65-95d0-c90423a4aea6"/>
    <ds:schemaRef ds:uri="http://schemas.microsoft.com/sharepoint/v3"/>
  </ds:schemaRefs>
</ds:datastoreItem>
</file>

<file path=customXml/itemProps4.xml><?xml version="1.0" encoding="utf-8"?>
<ds:datastoreItem xmlns:ds="http://schemas.openxmlformats.org/officeDocument/2006/customXml" ds:itemID="{77B9B5DB-B782-42EC-BCD9-2734411289A0}">
  <ds:schemaRefs>
    <ds:schemaRef ds:uri="http://schemas.microsoft.com/sharepoint/v3/contenttype/forms"/>
  </ds:schemaRefs>
</ds:datastoreItem>
</file>

<file path=docMetadata/LabelInfo.xml><?xml version="1.0" encoding="utf-8"?>
<clbl:labelList xmlns:clbl="http://schemas.microsoft.com/office/2020/mipLabelMetadata">
  <clbl:label id="{9d04824f-6632-4c88-80d9-21735e61b490}" enabled="1" method="Privileged" siteId="{7d1ccd0f-0319-490f-9ca9-45c132600d50}"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1459</Words>
  <Characters>8318</Characters>
  <Application>Microsoft Office Word</Application>
  <DocSecurity>0</DocSecurity>
  <Lines>69</Lines>
  <Paragraphs>19</Paragraphs>
  <ScaleCrop>false</ScaleCrop>
  <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3343-POLCY-S01-Information Security Policy.docx -Version -1.03</dc:title>
  <dc:subject/>
  <dc:creator>Katee Houston</dc:creator>
  <cp:keywords/>
  <dc:description/>
  <cp:lastModifiedBy>Katee Houston</cp:lastModifiedBy>
  <cp:revision>36</cp:revision>
  <cp:lastPrinted>2021-01-11T23:13:00Z</cp:lastPrinted>
  <dcterms:created xsi:type="dcterms:W3CDTF">2021-11-19T19:37:00Z</dcterms:created>
  <dcterms:modified xsi:type="dcterms:W3CDTF">2024-04-18T12:39:00Z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0x010100297EC49B209C5F4584008B697C7C9528</vt:lpwstr>
  </property>
  <property fmtid="{D5CDD505-2E9C-101B-9397-08002B2CF9AE}" pid="3" name="DocumentSetDescription">
    <vt:lpwstr/>
  </property>
  <property fmtid="{D5CDD505-2E9C-101B-9397-08002B2CF9AE}" pid="4" name="URL">
    <vt:lpwstr/>
  </property>
  <property fmtid="{D5CDD505-2E9C-101B-9397-08002B2CF9AE}" pid="5" name="Doc_Type">
    <vt:lpwstr/>
  </property>
  <property fmtid="{D5CDD505-2E9C-101B-9397-08002B2CF9AE}" pid="6" name="Approved_By">
    <vt:lpwstr/>
  </property>
  <property fmtid="{D5CDD505-2E9C-101B-9397-08002B2CF9AE}" pid="7" name="TaxCatchAll">
    <vt:lpwstr/>
  </property>
  <property fmtid="{D5CDD505-2E9C-101B-9397-08002B2CF9AE}" pid="8" name="c1af7079552c4243b6dc367039136c5e">
    <vt:lpwstr/>
  </property>
  <property fmtid="{D5CDD505-2E9C-101B-9397-08002B2CF9AE}" pid="9" name="Approval_Status">
    <vt:lpwstr/>
  </property>
  <property fmtid="{D5CDD505-2E9C-101B-9397-08002B2CF9AE}" pid="10" name="_ExtendedDescription">
    <vt:lpwstr/>
  </property>
  <property fmtid="{D5CDD505-2E9C-101B-9397-08002B2CF9AE}" pid="11" name="Approver_Comments">
    <vt:lpwstr/>
  </property>
  <property fmtid="{D5CDD505-2E9C-101B-9397-08002B2CF9AE}" pid="12" name="ClassificationContentMarkingHeaderShapeIds">
    <vt:lpwstr>5</vt:lpwstr>
  </property>
  <property fmtid="{D5CDD505-2E9C-101B-9397-08002B2CF9AE}" pid="13" name="ClassificationContentMarkingHeaderFontProps">
    <vt:lpwstr>#000000,10,Calibri</vt:lpwstr>
  </property>
  <property fmtid="{D5CDD505-2E9C-101B-9397-08002B2CF9AE}" pid="14" name="ClassificationContentMarkingHeaderText">
    <vt:lpwstr>Classification: Public</vt:lpwstr>
  </property>
  <property fmtid="{D5CDD505-2E9C-101B-9397-08002B2CF9AE}" pid="15" name="MediaServiceImageTags">
    <vt:lpwstr/>
  </property>
</Properties>
</file>